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0D6" w:rsidRPr="000630D6" w:rsidRDefault="000630D6" w:rsidP="002250F1">
      <w:pPr>
        <w:shd w:val="clear" w:color="auto" w:fill="FFFFFF"/>
        <w:spacing w:after="0" w:line="240" w:lineRule="auto"/>
        <w:jc w:val="center"/>
        <w:rPr>
          <w:rFonts w:ascii="Andalus" w:eastAsia="Times New Roman" w:hAnsi="Andalus" w:cs="Andalus"/>
          <w:b/>
          <w:bCs/>
          <w:color w:val="222222"/>
          <w:sz w:val="32"/>
          <w:szCs w:val="32"/>
          <w:u w:val="single"/>
        </w:rPr>
      </w:pPr>
      <w:proofErr w:type="spellStart"/>
      <w:r w:rsidRPr="000630D6">
        <w:rPr>
          <w:rFonts w:ascii="Andalus" w:eastAsia="Times New Roman" w:hAnsi="Andalus" w:cs="Andalus"/>
          <w:b/>
          <w:bCs/>
          <w:color w:val="222222"/>
          <w:sz w:val="32"/>
          <w:szCs w:val="32"/>
          <w:u w:val="single"/>
        </w:rPr>
        <w:t>Lesson</w:t>
      </w:r>
      <w:proofErr w:type="spellEnd"/>
      <w:r w:rsidRPr="000630D6">
        <w:rPr>
          <w:rFonts w:ascii="Andalus" w:eastAsia="Times New Roman" w:hAnsi="Andalus" w:cs="Andalus"/>
          <w:b/>
          <w:bCs/>
          <w:color w:val="222222"/>
          <w:sz w:val="32"/>
          <w:szCs w:val="32"/>
          <w:u w:val="single"/>
        </w:rPr>
        <w:t xml:space="preserve"> 4: E-Commerce &amp; Digital </w:t>
      </w:r>
      <w:proofErr w:type="spellStart"/>
      <w:r w:rsidRPr="000630D6">
        <w:rPr>
          <w:rFonts w:ascii="Andalus" w:eastAsia="Times New Roman" w:hAnsi="Andalus" w:cs="Andalus"/>
          <w:b/>
          <w:bCs/>
          <w:color w:val="222222"/>
          <w:sz w:val="32"/>
          <w:szCs w:val="32"/>
          <w:u w:val="single"/>
        </w:rPr>
        <w:t>Payments</w:t>
      </w:r>
      <w:proofErr w:type="spellEnd"/>
    </w:p>
    <w:p w:rsidR="00000000" w:rsidRDefault="002250F1" w:rsidP="002250F1">
      <w:pPr>
        <w:jc w:val="both"/>
        <w:rPr>
          <w:rFonts w:hint="cs"/>
          <w:sz w:val="32"/>
          <w:szCs w:val="32"/>
          <w:rtl/>
        </w:rPr>
      </w:pPr>
    </w:p>
    <w:p w:rsidR="000630D6" w:rsidRPr="000630D6" w:rsidRDefault="000630D6" w:rsidP="002250F1">
      <w:pPr>
        <w:shd w:val="clear" w:color="auto" w:fill="FFFFFF"/>
        <w:spacing w:after="0" w:line="336" w:lineRule="atLeast"/>
        <w:jc w:val="both"/>
        <w:outlineLvl w:val="1"/>
        <w:rPr>
          <w:rFonts w:ascii="Andalus" w:eastAsia="Times New Roman" w:hAnsi="Andalus" w:cs="Andalus"/>
          <w:b/>
          <w:bCs/>
          <w:color w:val="000000" w:themeColor="text1"/>
          <w:sz w:val="28"/>
          <w:szCs w:val="28"/>
          <w:u w:val="single"/>
          <w:lang w:val="en-US"/>
        </w:rPr>
      </w:pPr>
      <w:r w:rsidRPr="000630D6">
        <w:rPr>
          <w:rFonts w:ascii="Andalus" w:eastAsia="Times New Roman" w:hAnsi="Andalus" w:cs="Andalus"/>
          <w:b/>
          <w:bCs/>
          <w:color w:val="000000" w:themeColor="text1"/>
          <w:sz w:val="28"/>
          <w:szCs w:val="28"/>
          <w:u w:val="single"/>
          <w:lang w:val="en-US"/>
        </w:rPr>
        <w:t>What is e-commerce?</w:t>
      </w:r>
    </w:p>
    <w:p w:rsidR="000630D6" w:rsidRPr="000630D6" w:rsidRDefault="000630D6" w:rsidP="002250F1">
      <w:pPr>
        <w:shd w:val="clear" w:color="auto" w:fill="FFFFFF"/>
        <w:spacing w:before="136" w:after="360" w:line="401" w:lineRule="atLeast"/>
        <w:jc w:val="both"/>
        <w:rPr>
          <w:rFonts w:ascii="Andalus" w:eastAsia="Times New Roman" w:hAnsi="Andalus" w:cs="Andalus"/>
          <w:color w:val="000000" w:themeColor="text1"/>
          <w:sz w:val="28"/>
          <w:szCs w:val="28"/>
          <w:lang w:val="en-US"/>
        </w:rPr>
      </w:pPr>
      <w:r w:rsidRPr="000630D6">
        <w:rPr>
          <w:rFonts w:ascii="Andalus" w:eastAsia="Times New Roman" w:hAnsi="Andalus" w:cs="Andalus"/>
          <w:color w:val="000000" w:themeColor="text1"/>
          <w:sz w:val="28"/>
          <w:szCs w:val="28"/>
          <w:lang w:val="en-US"/>
        </w:rPr>
        <w:t>E-commerce (electronic commerce) is the buying and selling of goods and services, or the transmitting of funds or data, over an electronic network, primarily the internet. These e-commerce transactions typically fall within four types: business-to-business (</w:t>
      </w:r>
      <w:hyperlink r:id="rId6" w:history="1">
        <w:r w:rsidRPr="000630D6">
          <w:rPr>
            <w:rFonts w:ascii="Andalus" w:eastAsia="Times New Roman" w:hAnsi="Andalus" w:cs="Andalus"/>
            <w:color w:val="000000" w:themeColor="text1"/>
            <w:sz w:val="28"/>
            <w:szCs w:val="28"/>
            <w:u w:val="single"/>
            <w:lang w:val="en-US"/>
          </w:rPr>
          <w:t>B2B</w:t>
        </w:r>
      </w:hyperlink>
      <w:r w:rsidRPr="000630D6">
        <w:rPr>
          <w:rFonts w:ascii="Andalus" w:eastAsia="Times New Roman" w:hAnsi="Andalus" w:cs="Andalus"/>
          <w:color w:val="000000" w:themeColor="text1"/>
          <w:sz w:val="28"/>
          <w:szCs w:val="28"/>
          <w:lang w:val="en-US"/>
        </w:rPr>
        <w:t>), business-to-consumer (</w:t>
      </w:r>
      <w:hyperlink r:id="rId7" w:history="1">
        <w:r w:rsidRPr="000630D6">
          <w:rPr>
            <w:rFonts w:ascii="Andalus" w:eastAsia="Times New Roman" w:hAnsi="Andalus" w:cs="Andalus"/>
            <w:color w:val="000000" w:themeColor="text1"/>
            <w:sz w:val="28"/>
            <w:szCs w:val="28"/>
            <w:u w:val="single"/>
            <w:lang w:val="en-US"/>
          </w:rPr>
          <w:t>B2C</w:t>
        </w:r>
      </w:hyperlink>
      <w:r w:rsidRPr="000630D6">
        <w:rPr>
          <w:rFonts w:ascii="Andalus" w:eastAsia="Times New Roman" w:hAnsi="Andalus" w:cs="Andalus"/>
          <w:color w:val="000000" w:themeColor="text1"/>
          <w:sz w:val="28"/>
          <w:szCs w:val="28"/>
          <w:lang w:val="en-US"/>
        </w:rPr>
        <w:t>), consumer-to-consumer or consumer-to-business.</w:t>
      </w:r>
    </w:p>
    <w:p w:rsidR="000630D6" w:rsidRPr="000630D6" w:rsidRDefault="000630D6" w:rsidP="002250F1">
      <w:pPr>
        <w:pStyle w:val="Titre3"/>
        <w:spacing w:before="0" w:line="644" w:lineRule="atLeast"/>
        <w:jc w:val="both"/>
        <w:rPr>
          <w:rFonts w:ascii="Andalus" w:hAnsi="Andalus" w:cs="Andalus"/>
          <w:color w:val="000000" w:themeColor="text1"/>
          <w:sz w:val="28"/>
          <w:szCs w:val="28"/>
          <w:u w:val="single"/>
          <w:lang w:val="en-US"/>
        </w:rPr>
      </w:pPr>
      <w:r w:rsidRPr="000630D6">
        <w:rPr>
          <w:rFonts w:ascii="Andalus" w:hAnsi="Andalus" w:cs="Andalus"/>
          <w:color w:val="000000" w:themeColor="text1"/>
          <w:sz w:val="28"/>
          <w:szCs w:val="28"/>
          <w:u w:val="single"/>
          <w:lang w:val="en-US"/>
        </w:rPr>
        <w:t xml:space="preserve">How does </w:t>
      </w:r>
      <w:r w:rsidR="006902F7" w:rsidRPr="000630D6">
        <w:rPr>
          <w:rFonts w:ascii="Andalus" w:eastAsia="Times New Roman" w:hAnsi="Andalus" w:cs="Andalus"/>
          <w:color w:val="000000" w:themeColor="text1"/>
          <w:sz w:val="28"/>
          <w:szCs w:val="28"/>
          <w:u w:val="single"/>
          <w:lang w:val="en-US"/>
        </w:rPr>
        <w:t>e-commerce</w:t>
      </w:r>
      <w:r w:rsidRPr="000630D6">
        <w:rPr>
          <w:rFonts w:ascii="Andalus" w:hAnsi="Andalus" w:cs="Andalus"/>
          <w:color w:val="000000" w:themeColor="text1"/>
          <w:sz w:val="28"/>
          <w:szCs w:val="28"/>
          <w:u w:val="single"/>
          <w:lang w:val="en-US"/>
        </w:rPr>
        <w:t xml:space="preserve"> work?</w:t>
      </w:r>
    </w:p>
    <w:p w:rsidR="000630D6" w:rsidRPr="000630D6" w:rsidRDefault="000630D6" w:rsidP="002250F1">
      <w:pPr>
        <w:spacing w:line="407" w:lineRule="atLeast"/>
        <w:jc w:val="both"/>
        <w:rPr>
          <w:rFonts w:ascii="Andalus" w:hAnsi="Andalus" w:cs="Andalus"/>
          <w:color w:val="000000" w:themeColor="text1"/>
          <w:sz w:val="28"/>
          <w:szCs w:val="28"/>
          <w:lang w:val="en-US"/>
        </w:rPr>
      </w:pPr>
      <w:r w:rsidRPr="000630D6">
        <w:rPr>
          <w:rFonts w:ascii="Andalus" w:hAnsi="Andalus" w:cs="Andalus"/>
          <w:color w:val="000000" w:themeColor="text1"/>
          <w:sz w:val="28"/>
          <w:szCs w:val="28"/>
          <w:lang w:val="en-US"/>
        </w:rPr>
        <w:t>E</w:t>
      </w:r>
      <w:r w:rsidR="006902F7">
        <w:rPr>
          <w:rFonts w:ascii="Andalus" w:hAnsi="Andalus" w:cs="Andalus" w:hint="cs"/>
          <w:color w:val="000000" w:themeColor="text1"/>
          <w:sz w:val="28"/>
          <w:szCs w:val="28"/>
          <w:rtl/>
          <w:lang w:val="en-US"/>
        </w:rPr>
        <w:t>-</w:t>
      </w:r>
      <w:r w:rsidRPr="000630D6">
        <w:rPr>
          <w:rFonts w:ascii="Andalus" w:hAnsi="Andalus" w:cs="Andalus"/>
          <w:color w:val="000000" w:themeColor="text1"/>
          <w:sz w:val="28"/>
          <w:szCs w:val="28"/>
          <w:lang w:val="en-US"/>
        </w:rPr>
        <w:t>commerce works by connecting sellers with customers and allowing exchanges to take place online. It can work in many different ways and take many forms. Here’s a general overview of how the process can look:</w:t>
      </w:r>
    </w:p>
    <w:p w:rsidR="000630D6" w:rsidRPr="000630D6" w:rsidRDefault="000630D6" w:rsidP="002250F1">
      <w:pPr>
        <w:numPr>
          <w:ilvl w:val="0"/>
          <w:numId w:val="1"/>
        </w:numPr>
        <w:spacing w:before="100" w:beforeAutospacing="1" w:after="271" w:line="356" w:lineRule="atLeast"/>
        <w:ind w:left="271"/>
        <w:jc w:val="both"/>
        <w:rPr>
          <w:rFonts w:ascii="Andalus" w:hAnsi="Andalus" w:cs="Andalus"/>
          <w:color w:val="000000" w:themeColor="text1"/>
          <w:sz w:val="28"/>
          <w:szCs w:val="28"/>
          <w:lang w:val="en-US"/>
        </w:rPr>
      </w:pPr>
      <w:r w:rsidRPr="000630D6">
        <w:rPr>
          <w:rFonts w:ascii="Andalus" w:hAnsi="Andalus" w:cs="Andalus"/>
          <w:color w:val="000000" w:themeColor="text1"/>
          <w:sz w:val="28"/>
          <w:szCs w:val="28"/>
          <w:lang w:val="en-US"/>
        </w:rPr>
        <w:t>The seller chooses online selling channels, like a website or social media, and promotes products or services for sale.</w:t>
      </w:r>
    </w:p>
    <w:p w:rsidR="000630D6" w:rsidRPr="000630D6" w:rsidRDefault="000630D6" w:rsidP="002250F1">
      <w:pPr>
        <w:numPr>
          <w:ilvl w:val="0"/>
          <w:numId w:val="1"/>
        </w:numPr>
        <w:spacing w:before="100" w:beforeAutospacing="1" w:after="271" w:line="356" w:lineRule="atLeast"/>
        <w:ind w:left="271"/>
        <w:jc w:val="both"/>
        <w:rPr>
          <w:rFonts w:ascii="Andalus" w:hAnsi="Andalus" w:cs="Andalus"/>
          <w:color w:val="000000" w:themeColor="text1"/>
          <w:sz w:val="28"/>
          <w:szCs w:val="28"/>
          <w:lang w:val="en-US"/>
        </w:rPr>
      </w:pPr>
      <w:r w:rsidRPr="000630D6">
        <w:rPr>
          <w:rFonts w:ascii="Andalus" w:hAnsi="Andalus" w:cs="Andalus"/>
          <w:color w:val="000000" w:themeColor="text1"/>
          <w:sz w:val="28"/>
          <w:szCs w:val="28"/>
          <w:lang w:val="en-US"/>
        </w:rPr>
        <w:t>Customers find the products or services and place orders.</w:t>
      </w:r>
    </w:p>
    <w:p w:rsidR="000630D6" w:rsidRPr="000630D6" w:rsidRDefault="000630D6" w:rsidP="002250F1">
      <w:pPr>
        <w:numPr>
          <w:ilvl w:val="0"/>
          <w:numId w:val="1"/>
        </w:numPr>
        <w:spacing w:before="100" w:beforeAutospacing="1" w:after="271" w:line="356" w:lineRule="atLeast"/>
        <w:ind w:left="271"/>
        <w:jc w:val="both"/>
        <w:rPr>
          <w:rFonts w:ascii="Andalus" w:hAnsi="Andalus" w:cs="Andalus"/>
          <w:color w:val="000000" w:themeColor="text1"/>
          <w:sz w:val="28"/>
          <w:szCs w:val="28"/>
          <w:lang w:val="en-US"/>
        </w:rPr>
      </w:pPr>
      <w:r w:rsidRPr="000630D6">
        <w:rPr>
          <w:rFonts w:ascii="Andalus" w:hAnsi="Andalus" w:cs="Andalus"/>
          <w:color w:val="000000" w:themeColor="text1"/>
          <w:sz w:val="28"/>
          <w:szCs w:val="28"/>
          <w:lang w:val="en-US"/>
        </w:rPr>
        <w:t>A payment processor enables the exchange of the goods or services electronically via payment options like credit cards or digital currencies.</w:t>
      </w:r>
    </w:p>
    <w:p w:rsidR="000630D6" w:rsidRPr="000630D6" w:rsidRDefault="000630D6" w:rsidP="002250F1">
      <w:pPr>
        <w:numPr>
          <w:ilvl w:val="0"/>
          <w:numId w:val="1"/>
        </w:numPr>
        <w:spacing w:before="100" w:beforeAutospacing="1" w:after="271" w:line="356" w:lineRule="atLeast"/>
        <w:ind w:left="271"/>
        <w:jc w:val="both"/>
        <w:rPr>
          <w:rFonts w:ascii="Andalus" w:hAnsi="Andalus" w:cs="Andalus"/>
          <w:color w:val="000000" w:themeColor="text1"/>
          <w:sz w:val="28"/>
          <w:szCs w:val="28"/>
          <w:lang w:val="en-US"/>
        </w:rPr>
      </w:pPr>
      <w:r w:rsidRPr="000630D6">
        <w:rPr>
          <w:rFonts w:ascii="Andalus" w:hAnsi="Andalus" w:cs="Andalus"/>
          <w:color w:val="000000" w:themeColor="text1"/>
          <w:sz w:val="28"/>
          <w:szCs w:val="28"/>
          <w:lang w:val="en-US"/>
        </w:rPr>
        <w:t>The customer receives a confirmation email or SMS along with a printable receipt.</w:t>
      </w:r>
    </w:p>
    <w:p w:rsidR="000630D6" w:rsidRPr="000630D6" w:rsidRDefault="000630D6" w:rsidP="002250F1">
      <w:pPr>
        <w:numPr>
          <w:ilvl w:val="0"/>
          <w:numId w:val="1"/>
        </w:numPr>
        <w:spacing w:before="100" w:beforeAutospacing="1" w:after="271" w:line="356" w:lineRule="atLeast"/>
        <w:ind w:left="271"/>
        <w:jc w:val="both"/>
        <w:rPr>
          <w:rFonts w:ascii="Andalus" w:hAnsi="Andalus" w:cs="Andalus"/>
          <w:color w:val="000000" w:themeColor="text1"/>
          <w:sz w:val="28"/>
          <w:szCs w:val="28"/>
          <w:lang w:val="en-US"/>
        </w:rPr>
      </w:pPr>
      <w:r w:rsidRPr="000630D6">
        <w:rPr>
          <w:rFonts w:ascii="Andalus" w:hAnsi="Andalus" w:cs="Andalus"/>
          <w:color w:val="000000" w:themeColor="text1"/>
          <w:sz w:val="28"/>
          <w:szCs w:val="28"/>
          <w:lang w:val="en-US"/>
        </w:rPr>
        <w:t>If the transaction is for goods, the seller ships the products and sends the customer a tracking number via email or SMS. If the transaction is for a service, the service provider can reach out to schedule and complete the service.</w:t>
      </w:r>
    </w:p>
    <w:p w:rsidR="000630D6" w:rsidRDefault="000630D6" w:rsidP="002250F1">
      <w:pPr>
        <w:pStyle w:val="Titre2"/>
        <w:shd w:val="clear" w:color="auto" w:fill="FFFFFF"/>
        <w:jc w:val="both"/>
        <w:rPr>
          <w:rStyle w:val="mntl-sc-block-headingtext"/>
          <w:rFonts w:ascii="Andalus" w:hAnsi="Andalus" w:cs="Andalus" w:hint="cs"/>
          <w:color w:val="000000" w:themeColor="text1"/>
          <w:spacing w:val="1"/>
          <w:sz w:val="28"/>
          <w:szCs w:val="28"/>
          <w:u w:val="single"/>
          <w:rtl/>
          <w:lang w:val="en-US"/>
        </w:rPr>
      </w:pPr>
    </w:p>
    <w:p w:rsidR="000630D6" w:rsidRPr="000630D6" w:rsidRDefault="000630D6" w:rsidP="002250F1">
      <w:pPr>
        <w:pStyle w:val="Titre2"/>
        <w:shd w:val="clear" w:color="auto" w:fill="FFFFFF"/>
        <w:jc w:val="both"/>
        <w:rPr>
          <w:rFonts w:ascii="Andalus" w:hAnsi="Andalus" w:cs="Andalus"/>
          <w:color w:val="000000" w:themeColor="text1"/>
          <w:spacing w:val="1"/>
          <w:sz w:val="28"/>
          <w:szCs w:val="28"/>
          <w:u w:val="single"/>
          <w:lang w:val="en-US"/>
        </w:rPr>
      </w:pPr>
      <w:r w:rsidRPr="000630D6">
        <w:rPr>
          <w:rStyle w:val="mntl-sc-block-headingtext"/>
          <w:rFonts w:ascii="Andalus" w:hAnsi="Andalus" w:cs="Andalus"/>
          <w:color w:val="000000" w:themeColor="text1"/>
          <w:spacing w:val="1"/>
          <w:sz w:val="28"/>
          <w:szCs w:val="28"/>
          <w:u w:val="single"/>
          <w:lang w:val="en-US"/>
        </w:rPr>
        <w:lastRenderedPageBreak/>
        <w:t>Types of E-commerce</w:t>
      </w:r>
    </w:p>
    <w:p w:rsidR="000630D6" w:rsidRPr="000630D6" w:rsidRDefault="000630D6" w:rsidP="002250F1">
      <w:pPr>
        <w:pStyle w:val="comp"/>
        <w:shd w:val="clear" w:color="auto" w:fill="FFFFFF"/>
        <w:spacing w:before="0" w:beforeAutospacing="0"/>
        <w:jc w:val="both"/>
        <w:rPr>
          <w:rFonts w:ascii="Andalus" w:hAnsi="Andalus" w:cs="Andalus"/>
          <w:color w:val="000000" w:themeColor="text1"/>
          <w:spacing w:val="1"/>
          <w:sz w:val="28"/>
          <w:szCs w:val="28"/>
          <w:lang w:val="en-US"/>
        </w:rPr>
      </w:pPr>
      <w:r w:rsidRPr="000630D6">
        <w:rPr>
          <w:rFonts w:ascii="Andalus" w:hAnsi="Andalus" w:cs="Andalus"/>
          <w:color w:val="000000" w:themeColor="text1"/>
          <w:spacing w:val="1"/>
          <w:sz w:val="28"/>
          <w:szCs w:val="28"/>
          <w:lang w:val="en-US"/>
        </w:rPr>
        <w:t>E-commerce companies can operate using several different business models.</w:t>
      </w:r>
    </w:p>
    <w:p w:rsidR="000630D6" w:rsidRPr="000630D6" w:rsidRDefault="000630D6" w:rsidP="002250F1">
      <w:pPr>
        <w:pStyle w:val="Titre3"/>
        <w:shd w:val="clear" w:color="auto" w:fill="FFFFFF"/>
        <w:jc w:val="both"/>
        <w:rPr>
          <w:rFonts w:ascii="Andalus" w:hAnsi="Andalus" w:cs="Andalus"/>
          <w:color w:val="000000" w:themeColor="text1"/>
          <w:spacing w:val="1"/>
          <w:sz w:val="28"/>
          <w:szCs w:val="28"/>
          <w:u w:val="single"/>
          <w:lang w:val="en-US"/>
        </w:rPr>
      </w:pPr>
      <w:r w:rsidRPr="000630D6">
        <w:rPr>
          <w:rStyle w:val="mntl-sc-block-subheadingtext"/>
          <w:rFonts w:ascii="Andalus" w:hAnsi="Andalus" w:cs="Andalus"/>
          <w:color w:val="000000" w:themeColor="text1"/>
          <w:spacing w:val="1"/>
          <w:sz w:val="28"/>
          <w:szCs w:val="28"/>
          <w:u w:val="single"/>
          <w:lang w:val="en-US"/>
        </w:rPr>
        <w:t>Business-to-Consumer (B2C)</w:t>
      </w:r>
    </w:p>
    <w:p w:rsidR="000630D6" w:rsidRPr="000630D6" w:rsidRDefault="000630D6" w:rsidP="002250F1">
      <w:pPr>
        <w:pStyle w:val="comp"/>
        <w:shd w:val="clear" w:color="auto" w:fill="FFFFFF"/>
        <w:spacing w:before="0" w:beforeAutospacing="0"/>
        <w:jc w:val="both"/>
        <w:rPr>
          <w:rFonts w:ascii="Andalus" w:hAnsi="Andalus" w:cs="Andalus"/>
          <w:color w:val="000000" w:themeColor="text1"/>
          <w:spacing w:val="1"/>
          <w:sz w:val="28"/>
          <w:szCs w:val="28"/>
          <w:lang w:val="en-US"/>
        </w:rPr>
      </w:pPr>
      <w:r w:rsidRPr="000630D6">
        <w:rPr>
          <w:rFonts w:ascii="Andalus" w:hAnsi="Andalus" w:cs="Andalus"/>
          <w:color w:val="000000" w:themeColor="text1"/>
          <w:spacing w:val="1"/>
          <w:sz w:val="28"/>
          <w:szCs w:val="28"/>
          <w:lang w:val="en-US"/>
        </w:rPr>
        <w:t>B2C e-commerce companies sell directly to the product's end-user instead of distributing goods through an intermediary such as another retailer.</w:t>
      </w:r>
    </w:p>
    <w:p w:rsidR="000630D6" w:rsidRPr="000630D6" w:rsidRDefault="000630D6" w:rsidP="002250F1">
      <w:pPr>
        <w:pStyle w:val="comp"/>
        <w:shd w:val="clear" w:color="auto" w:fill="FFFFFF"/>
        <w:spacing w:before="0" w:beforeAutospacing="0"/>
        <w:jc w:val="both"/>
        <w:rPr>
          <w:rFonts w:ascii="Andalus" w:hAnsi="Andalus" w:cs="Andalus"/>
          <w:color w:val="000000" w:themeColor="text1"/>
          <w:spacing w:val="1"/>
          <w:sz w:val="28"/>
          <w:szCs w:val="28"/>
          <w:lang w:val="en-US"/>
        </w:rPr>
      </w:pPr>
      <w:r w:rsidRPr="000630D6">
        <w:rPr>
          <w:rFonts w:ascii="Andalus" w:hAnsi="Andalus" w:cs="Andalus"/>
          <w:color w:val="000000" w:themeColor="text1"/>
          <w:spacing w:val="1"/>
          <w:sz w:val="28"/>
          <w:szCs w:val="28"/>
          <w:lang w:val="en-US"/>
        </w:rPr>
        <w:t>This type of business model may be used to sell products (like your local sporting goods store's website) or services (such as a lawn care mobile app to reserve landscaping services). This is the most common </w:t>
      </w:r>
      <w:hyperlink r:id="rId8" w:history="1">
        <w:r w:rsidRPr="000630D6">
          <w:rPr>
            <w:rStyle w:val="Lienhypertexte"/>
            <w:rFonts w:ascii="Andalus" w:hAnsi="Andalus" w:cs="Andalus"/>
            <w:color w:val="000000" w:themeColor="text1"/>
            <w:spacing w:val="1"/>
            <w:sz w:val="28"/>
            <w:szCs w:val="28"/>
            <w:lang w:val="en-US"/>
          </w:rPr>
          <w:t>business model</w:t>
        </w:r>
      </w:hyperlink>
      <w:r w:rsidRPr="000630D6">
        <w:rPr>
          <w:rFonts w:ascii="Andalus" w:hAnsi="Andalus" w:cs="Andalus"/>
          <w:color w:val="000000" w:themeColor="text1"/>
          <w:spacing w:val="1"/>
          <w:sz w:val="28"/>
          <w:szCs w:val="28"/>
          <w:lang w:val="en-US"/>
        </w:rPr>
        <w:t> and the concept most people likely think about when they hear the term e-commerce.</w:t>
      </w:r>
    </w:p>
    <w:p w:rsidR="000630D6" w:rsidRPr="000630D6" w:rsidRDefault="000630D6" w:rsidP="002250F1">
      <w:pPr>
        <w:pStyle w:val="Titre3"/>
        <w:shd w:val="clear" w:color="auto" w:fill="FFFFFF"/>
        <w:jc w:val="both"/>
        <w:rPr>
          <w:rFonts w:ascii="Andalus" w:hAnsi="Andalus" w:cs="Andalus"/>
          <w:color w:val="000000" w:themeColor="text1"/>
          <w:spacing w:val="1"/>
          <w:sz w:val="28"/>
          <w:szCs w:val="28"/>
          <w:u w:val="single"/>
          <w:lang w:val="en-US"/>
        </w:rPr>
      </w:pPr>
      <w:r w:rsidRPr="000630D6">
        <w:rPr>
          <w:rStyle w:val="mntl-sc-block-subheadingtext"/>
          <w:rFonts w:ascii="Andalus" w:hAnsi="Andalus" w:cs="Andalus"/>
          <w:color w:val="000000" w:themeColor="text1"/>
          <w:spacing w:val="1"/>
          <w:sz w:val="28"/>
          <w:szCs w:val="28"/>
          <w:u w:val="single"/>
          <w:lang w:val="en-US"/>
        </w:rPr>
        <w:t>Business-to-Business (B2B)</w:t>
      </w:r>
    </w:p>
    <w:p w:rsidR="000630D6" w:rsidRPr="000630D6" w:rsidRDefault="000630D6" w:rsidP="002250F1">
      <w:pPr>
        <w:pStyle w:val="comp"/>
        <w:shd w:val="clear" w:color="auto" w:fill="FFFFFF"/>
        <w:spacing w:before="0" w:beforeAutospacing="0"/>
        <w:jc w:val="both"/>
        <w:rPr>
          <w:rFonts w:ascii="Andalus" w:hAnsi="Andalus" w:cs="Andalus"/>
          <w:color w:val="000000" w:themeColor="text1"/>
          <w:spacing w:val="1"/>
          <w:sz w:val="28"/>
          <w:szCs w:val="28"/>
          <w:lang w:val="en-US"/>
        </w:rPr>
      </w:pPr>
      <w:r w:rsidRPr="000630D6">
        <w:rPr>
          <w:rFonts w:ascii="Andalus" w:hAnsi="Andalus" w:cs="Andalus"/>
          <w:color w:val="000000" w:themeColor="text1"/>
          <w:spacing w:val="1"/>
          <w:sz w:val="28"/>
          <w:szCs w:val="28"/>
          <w:lang w:val="en-US"/>
        </w:rPr>
        <w:t>Similar to B2C, an e-commerce business can sell goods to another company. B2B transactions often entail larger quantities, more detailed specifications, and longer lead times. The buyer can also arrange for recurring orders if the purchase is for ongoing manufacturing processes.</w:t>
      </w:r>
    </w:p>
    <w:p w:rsidR="000630D6" w:rsidRPr="000630D6" w:rsidRDefault="000630D6" w:rsidP="002250F1">
      <w:pPr>
        <w:pStyle w:val="Titre3"/>
        <w:shd w:val="clear" w:color="auto" w:fill="FFFFFF"/>
        <w:jc w:val="both"/>
        <w:rPr>
          <w:rFonts w:ascii="Andalus" w:hAnsi="Andalus" w:cs="Andalus"/>
          <w:color w:val="000000" w:themeColor="text1"/>
          <w:spacing w:val="1"/>
          <w:sz w:val="28"/>
          <w:szCs w:val="28"/>
          <w:u w:val="single"/>
        </w:rPr>
      </w:pPr>
      <w:r w:rsidRPr="000630D6">
        <w:rPr>
          <w:rStyle w:val="mntl-sc-block-subheadingtext"/>
          <w:rFonts w:ascii="Andalus" w:hAnsi="Andalus" w:cs="Andalus"/>
          <w:color w:val="000000" w:themeColor="text1"/>
          <w:spacing w:val="1"/>
          <w:sz w:val="28"/>
          <w:szCs w:val="28"/>
          <w:u w:val="single"/>
        </w:rPr>
        <w:t>Business-to-</w:t>
      </w:r>
      <w:proofErr w:type="spellStart"/>
      <w:r w:rsidRPr="000630D6">
        <w:rPr>
          <w:rStyle w:val="mntl-sc-block-subheadingtext"/>
          <w:rFonts w:ascii="Andalus" w:hAnsi="Andalus" w:cs="Andalus"/>
          <w:color w:val="000000" w:themeColor="text1"/>
          <w:spacing w:val="1"/>
          <w:sz w:val="28"/>
          <w:szCs w:val="28"/>
          <w:u w:val="single"/>
        </w:rPr>
        <w:t>Government</w:t>
      </w:r>
      <w:proofErr w:type="spellEnd"/>
      <w:r w:rsidRPr="000630D6">
        <w:rPr>
          <w:rStyle w:val="mntl-sc-block-subheadingtext"/>
          <w:rFonts w:ascii="Andalus" w:hAnsi="Andalus" w:cs="Andalus"/>
          <w:color w:val="000000" w:themeColor="text1"/>
          <w:spacing w:val="1"/>
          <w:sz w:val="28"/>
          <w:szCs w:val="28"/>
          <w:u w:val="single"/>
        </w:rPr>
        <w:t xml:space="preserve"> (B2G)</w:t>
      </w:r>
    </w:p>
    <w:p w:rsidR="000630D6" w:rsidRPr="000630D6" w:rsidRDefault="000630D6" w:rsidP="002250F1">
      <w:pPr>
        <w:pStyle w:val="comp"/>
        <w:shd w:val="clear" w:color="auto" w:fill="FFFFFF"/>
        <w:spacing w:before="0" w:beforeAutospacing="0"/>
        <w:jc w:val="both"/>
        <w:rPr>
          <w:rFonts w:ascii="Andalus" w:hAnsi="Andalus" w:cs="Andalus"/>
          <w:color w:val="000000" w:themeColor="text1"/>
          <w:spacing w:val="1"/>
          <w:sz w:val="28"/>
          <w:szCs w:val="28"/>
          <w:lang w:val="en-US"/>
        </w:rPr>
      </w:pPr>
      <w:r w:rsidRPr="000630D6">
        <w:rPr>
          <w:rFonts w:ascii="Andalus" w:hAnsi="Andalus" w:cs="Andalus"/>
          <w:color w:val="000000" w:themeColor="text1"/>
          <w:spacing w:val="1"/>
          <w:sz w:val="28"/>
          <w:szCs w:val="28"/>
          <w:lang w:val="en-US"/>
        </w:rPr>
        <w:t>Some e-commerce businesses serve as government contractors, providing goods or services to government agencies and other entities. Often these arrangements require bidding on projects though an established procurement process and can involve large quantities of a given item.</w:t>
      </w:r>
    </w:p>
    <w:p w:rsidR="000630D6" w:rsidRPr="000630D6" w:rsidRDefault="000630D6" w:rsidP="002250F1">
      <w:pPr>
        <w:pStyle w:val="Titre3"/>
        <w:shd w:val="clear" w:color="auto" w:fill="FFFFFF"/>
        <w:jc w:val="both"/>
        <w:rPr>
          <w:rFonts w:ascii="Andalus" w:hAnsi="Andalus" w:cs="Andalus"/>
          <w:color w:val="000000" w:themeColor="text1"/>
          <w:spacing w:val="1"/>
          <w:sz w:val="28"/>
          <w:szCs w:val="28"/>
          <w:u w:val="single"/>
          <w:lang w:val="en-US"/>
        </w:rPr>
      </w:pPr>
      <w:r w:rsidRPr="000630D6">
        <w:rPr>
          <w:rStyle w:val="mntl-sc-block-subheadingtext"/>
          <w:rFonts w:ascii="Andalus" w:hAnsi="Andalus" w:cs="Andalus"/>
          <w:color w:val="000000" w:themeColor="text1"/>
          <w:spacing w:val="1"/>
          <w:sz w:val="28"/>
          <w:szCs w:val="28"/>
          <w:u w:val="single"/>
          <w:lang w:val="en-US"/>
        </w:rPr>
        <w:t>Consumer-to-Consumer (C2C)</w:t>
      </w:r>
    </w:p>
    <w:p w:rsidR="000630D6" w:rsidRPr="000630D6" w:rsidRDefault="000630D6" w:rsidP="002250F1">
      <w:pPr>
        <w:pStyle w:val="comp"/>
        <w:shd w:val="clear" w:color="auto" w:fill="FFFFFF"/>
        <w:spacing w:before="0" w:beforeAutospacing="0"/>
        <w:jc w:val="both"/>
        <w:rPr>
          <w:rFonts w:ascii="Andalus" w:hAnsi="Andalus" w:cs="Andalus"/>
          <w:color w:val="000000" w:themeColor="text1"/>
          <w:spacing w:val="1"/>
          <w:sz w:val="28"/>
          <w:szCs w:val="28"/>
          <w:lang w:val="en-US"/>
        </w:rPr>
      </w:pPr>
      <w:r w:rsidRPr="000630D6">
        <w:rPr>
          <w:rFonts w:ascii="Andalus" w:hAnsi="Andalus" w:cs="Andalus"/>
          <w:color w:val="000000" w:themeColor="text1"/>
          <w:spacing w:val="1"/>
          <w:sz w:val="28"/>
          <w:szCs w:val="28"/>
          <w:lang w:val="en-US"/>
        </w:rPr>
        <w:t xml:space="preserve">Individuals can sell things to other individuals on their individual websites or through e-commerce platforms that facilitate the process. Examples of the latter include Craigslist, eBay, </w:t>
      </w:r>
      <w:proofErr w:type="spellStart"/>
      <w:r w:rsidRPr="000630D6">
        <w:rPr>
          <w:rFonts w:ascii="Andalus" w:hAnsi="Andalus" w:cs="Andalus"/>
          <w:color w:val="000000" w:themeColor="text1"/>
          <w:spacing w:val="1"/>
          <w:sz w:val="28"/>
          <w:szCs w:val="28"/>
          <w:lang w:val="en-US"/>
        </w:rPr>
        <w:t>Etsy</w:t>
      </w:r>
      <w:proofErr w:type="spellEnd"/>
      <w:r w:rsidRPr="000630D6">
        <w:rPr>
          <w:rFonts w:ascii="Andalus" w:hAnsi="Andalus" w:cs="Andalus"/>
          <w:color w:val="000000" w:themeColor="text1"/>
          <w:spacing w:val="1"/>
          <w:sz w:val="28"/>
          <w:szCs w:val="28"/>
          <w:lang w:val="en-US"/>
        </w:rPr>
        <w:t>, and many others.</w:t>
      </w:r>
    </w:p>
    <w:p w:rsidR="000630D6" w:rsidRPr="000630D6" w:rsidRDefault="000630D6" w:rsidP="002250F1">
      <w:pPr>
        <w:pStyle w:val="Titre3"/>
        <w:shd w:val="clear" w:color="auto" w:fill="FFFFFF"/>
        <w:jc w:val="both"/>
        <w:rPr>
          <w:rFonts w:ascii="Andalus" w:hAnsi="Andalus" w:cs="Andalus"/>
          <w:color w:val="000000" w:themeColor="text1"/>
          <w:spacing w:val="1"/>
          <w:sz w:val="28"/>
          <w:szCs w:val="28"/>
          <w:u w:val="single"/>
          <w:lang w:val="en-US"/>
        </w:rPr>
      </w:pPr>
      <w:r w:rsidRPr="000630D6">
        <w:rPr>
          <w:rStyle w:val="mntl-sc-block-subheadingtext"/>
          <w:rFonts w:ascii="Andalus" w:hAnsi="Andalus" w:cs="Andalus"/>
          <w:color w:val="000000" w:themeColor="text1"/>
          <w:spacing w:val="1"/>
          <w:sz w:val="28"/>
          <w:szCs w:val="28"/>
          <w:u w:val="single"/>
          <w:lang w:val="en-US"/>
        </w:rPr>
        <w:t>Consumer-to-Business (C2B)</w:t>
      </w:r>
    </w:p>
    <w:p w:rsidR="000630D6" w:rsidRPr="000630D6" w:rsidRDefault="000630D6" w:rsidP="002250F1">
      <w:pPr>
        <w:pStyle w:val="comp"/>
        <w:shd w:val="clear" w:color="auto" w:fill="FFFFFF"/>
        <w:spacing w:before="0" w:beforeAutospacing="0"/>
        <w:jc w:val="both"/>
        <w:rPr>
          <w:rFonts w:ascii="Andalus" w:hAnsi="Andalus" w:cs="Andalus"/>
          <w:color w:val="000000" w:themeColor="text1"/>
          <w:spacing w:val="1"/>
          <w:sz w:val="28"/>
          <w:szCs w:val="28"/>
          <w:lang w:val="en-US"/>
        </w:rPr>
      </w:pPr>
      <w:r w:rsidRPr="000630D6">
        <w:rPr>
          <w:rFonts w:ascii="Andalus" w:hAnsi="Andalus" w:cs="Andalus"/>
          <w:color w:val="000000" w:themeColor="text1"/>
          <w:spacing w:val="1"/>
          <w:sz w:val="28"/>
          <w:szCs w:val="28"/>
          <w:lang w:val="en-US"/>
        </w:rPr>
        <w:t xml:space="preserve">Some platforms allow individuals to more easily engage with companies and offer their services, especially related to short-term contracts, gigs, or freelance opportunities. </w:t>
      </w:r>
      <w:proofErr w:type="spellStart"/>
      <w:r w:rsidRPr="000630D6">
        <w:rPr>
          <w:rFonts w:ascii="Andalus" w:hAnsi="Andalus" w:cs="Andalus"/>
          <w:color w:val="000000" w:themeColor="text1"/>
          <w:spacing w:val="1"/>
          <w:sz w:val="28"/>
          <w:szCs w:val="28"/>
          <w:lang w:val="en-US"/>
        </w:rPr>
        <w:t>Upwork</w:t>
      </w:r>
      <w:proofErr w:type="spellEnd"/>
      <w:r w:rsidRPr="000630D6">
        <w:rPr>
          <w:rFonts w:ascii="Andalus" w:hAnsi="Andalus" w:cs="Andalus"/>
          <w:color w:val="000000" w:themeColor="text1"/>
          <w:spacing w:val="1"/>
          <w:sz w:val="28"/>
          <w:szCs w:val="28"/>
          <w:lang w:val="en-US"/>
        </w:rPr>
        <w:t xml:space="preserve"> is one example.</w:t>
      </w:r>
    </w:p>
    <w:p w:rsidR="000630D6" w:rsidRPr="000630D6" w:rsidRDefault="000630D6" w:rsidP="002250F1">
      <w:pPr>
        <w:pStyle w:val="Titre3"/>
        <w:shd w:val="clear" w:color="auto" w:fill="FFFFFF"/>
        <w:jc w:val="both"/>
        <w:rPr>
          <w:rFonts w:ascii="Andalus" w:hAnsi="Andalus" w:cs="Andalus"/>
          <w:color w:val="000000" w:themeColor="text1"/>
          <w:spacing w:val="1"/>
          <w:sz w:val="28"/>
          <w:szCs w:val="28"/>
          <w:u w:val="single"/>
          <w:lang w:val="en-US"/>
        </w:rPr>
      </w:pPr>
      <w:r w:rsidRPr="000630D6">
        <w:rPr>
          <w:rStyle w:val="mntl-sc-block-subheadingtext"/>
          <w:rFonts w:ascii="Andalus" w:hAnsi="Andalus" w:cs="Andalus"/>
          <w:color w:val="000000" w:themeColor="text1"/>
          <w:spacing w:val="1"/>
          <w:sz w:val="28"/>
          <w:szCs w:val="28"/>
          <w:u w:val="single"/>
          <w:lang w:val="en-US"/>
        </w:rPr>
        <w:t>Consumer-to-Government (C2G)</w:t>
      </w:r>
    </w:p>
    <w:p w:rsidR="000630D6" w:rsidRPr="000630D6" w:rsidRDefault="000630D6" w:rsidP="002250F1">
      <w:pPr>
        <w:pStyle w:val="comp"/>
        <w:shd w:val="clear" w:color="auto" w:fill="FFFFFF"/>
        <w:spacing w:before="0" w:beforeAutospacing="0"/>
        <w:jc w:val="both"/>
        <w:rPr>
          <w:rFonts w:ascii="Andalus" w:hAnsi="Andalus" w:cs="Andalus"/>
          <w:color w:val="000000" w:themeColor="text1"/>
          <w:spacing w:val="1"/>
          <w:sz w:val="28"/>
          <w:szCs w:val="28"/>
          <w:lang w:val="en-US"/>
        </w:rPr>
      </w:pPr>
      <w:r w:rsidRPr="000630D6">
        <w:rPr>
          <w:rFonts w:ascii="Andalus" w:hAnsi="Andalus" w:cs="Andalus"/>
          <w:color w:val="000000" w:themeColor="text1"/>
          <w:spacing w:val="1"/>
          <w:sz w:val="28"/>
          <w:szCs w:val="28"/>
          <w:lang w:val="en-US"/>
        </w:rPr>
        <w:t>Although not an e-commerce relationship in the traditional sense, C2G is a way for individuals to interact with government. For example, uploading your federal tax return to the </w:t>
      </w:r>
      <w:hyperlink r:id="rId9" w:history="1">
        <w:r w:rsidRPr="000630D6">
          <w:rPr>
            <w:rStyle w:val="Lienhypertexte"/>
            <w:rFonts w:ascii="Andalus" w:hAnsi="Andalus" w:cs="Andalus"/>
            <w:color w:val="000000" w:themeColor="text1"/>
            <w:spacing w:val="1"/>
            <w:sz w:val="28"/>
            <w:szCs w:val="28"/>
            <w:lang w:val="en-US"/>
          </w:rPr>
          <w:t>Internal Revenue Service (IRS)</w:t>
        </w:r>
      </w:hyperlink>
      <w:r w:rsidRPr="000630D6">
        <w:rPr>
          <w:rFonts w:ascii="Andalus" w:hAnsi="Andalus" w:cs="Andalus"/>
          <w:color w:val="000000" w:themeColor="text1"/>
          <w:spacing w:val="1"/>
          <w:sz w:val="28"/>
          <w:szCs w:val="28"/>
          <w:lang w:val="en-US"/>
        </w:rPr>
        <w:t> website can be considered an e-commerce transaction as it involves an exchange of information. Taxpayers can also pay what they owe or request a refund for the amount they may have overpaid.</w:t>
      </w:r>
    </w:p>
    <w:p w:rsidR="006256AC" w:rsidRDefault="006902F7" w:rsidP="002250F1">
      <w:pPr>
        <w:jc w:val="both"/>
        <w:rPr>
          <w:rFonts w:ascii="Andalus" w:hAnsi="Andalus" w:cs="Andalus" w:hint="cs"/>
          <w:b/>
          <w:bCs/>
          <w:sz w:val="28"/>
          <w:szCs w:val="28"/>
          <w:u w:val="single"/>
          <w:rtl/>
          <w:lang w:val="en-US" w:bidi="ar-DZ"/>
        </w:rPr>
      </w:pPr>
      <w:r w:rsidRPr="006256AC">
        <w:rPr>
          <w:rFonts w:ascii="Andalus" w:eastAsia="Times New Roman" w:hAnsi="Andalus" w:cs="Andalus"/>
          <w:b/>
          <w:bCs/>
          <w:sz w:val="28"/>
          <w:szCs w:val="28"/>
          <w:u w:val="single"/>
          <w:lang w:val="en-US"/>
        </w:rPr>
        <w:t xml:space="preserve">What </w:t>
      </w:r>
      <w:r w:rsidR="006256AC">
        <w:rPr>
          <w:rFonts w:ascii="Andalus" w:eastAsia="Times New Roman" w:hAnsi="Andalus" w:cs="Andalus"/>
          <w:b/>
          <w:bCs/>
          <w:sz w:val="28"/>
          <w:szCs w:val="28"/>
          <w:u w:val="single"/>
        </w:rPr>
        <w:t>are</w:t>
      </w:r>
      <w:r w:rsidRPr="006256AC">
        <w:rPr>
          <w:rFonts w:ascii="Andalus" w:eastAsia="Times New Roman" w:hAnsi="Andalus" w:cs="Andalus"/>
          <w:b/>
          <w:bCs/>
          <w:color w:val="222222"/>
          <w:sz w:val="28"/>
          <w:szCs w:val="28"/>
          <w:u w:val="single"/>
          <w:lang w:val="en-US"/>
        </w:rPr>
        <w:t xml:space="preserve"> </w:t>
      </w:r>
      <w:r w:rsidRPr="006256AC">
        <w:rPr>
          <w:rFonts w:ascii="Andalus" w:hAnsi="Andalus" w:cs="Andalus"/>
          <w:b/>
          <w:bCs/>
          <w:sz w:val="28"/>
          <w:szCs w:val="28"/>
          <w:u w:val="single"/>
          <w:lang w:val="en-US"/>
        </w:rPr>
        <w:t xml:space="preserve">Digital </w:t>
      </w:r>
      <w:proofErr w:type="gramStart"/>
      <w:r w:rsidRPr="006256AC">
        <w:rPr>
          <w:rFonts w:ascii="Andalus" w:hAnsi="Andalus" w:cs="Andalus"/>
          <w:b/>
          <w:bCs/>
          <w:sz w:val="28"/>
          <w:szCs w:val="28"/>
          <w:u w:val="single"/>
          <w:lang w:val="en-US"/>
        </w:rPr>
        <w:t>Payments</w:t>
      </w:r>
      <w:r w:rsidR="006256AC">
        <w:rPr>
          <w:rFonts w:ascii="Andalus" w:hAnsi="Andalus" w:cs="Andalus" w:hint="cs"/>
          <w:b/>
          <w:bCs/>
          <w:sz w:val="28"/>
          <w:szCs w:val="28"/>
          <w:u w:val="single"/>
          <w:rtl/>
          <w:lang w:val="en-US"/>
        </w:rPr>
        <w:t xml:space="preserve"> </w:t>
      </w:r>
      <w:r w:rsidR="006256AC" w:rsidRPr="006902F7">
        <w:rPr>
          <w:rFonts w:ascii="Andalus" w:hAnsi="Andalus" w:cs="Andalus"/>
          <w:b/>
          <w:bCs/>
          <w:sz w:val="28"/>
          <w:szCs w:val="28"/>
          <w:u w:val="single"/>
          <w:lang w:val="en-US"/>
        </w:rPr>
        <w:t>?</w:t>
      </w:r>
      <w:r w:rsidR="006256AC">
        <w:rPr>
          <w:rFonts w:ascii="Andalus" w:hAnsi="Andalus" w:cs="Andalus" w:hint="cs"/>
          <w:b/>
          <w:bCs/>
          <w:sz w:val="28"/>
          <w:szCs w:val="28"/>
          <w:u w:val="single"/>
          <w:rtl/>
          <w:lang w:val="en-US"/>
        </w:rPr>
        <w:t>:</w:t>
      </w:r>
      <w:proofErr w:type="gramEnd"/>
      <w:r w:rsidRPr="006256AC">
        <w:rPr>
          <w:rFonts w:ascii="Andalus" w:hAnsi="Andalus" w:cs="Andalus"/>
          <w:b/>
          <w:bCs/>
          <w:sz w:val="28"/>
          <w:szCs w:val="28"/>
          <w:u w:val="single"/>
          <w:lang w:val="en-US"/>
        </w:rPr>
        <w:t xml:space="preserve"> </w:t>
      </w:r>
      <w:r w:rsidRPr="006256AC">
        <w:rPr>
          <w:rFonts w:ascii="Andalus" w:hAnsi="Andalus" w:cs="Andalus"/>
          <w:b/>
          <w:bCs/>
          <w:sz w:val="28"/>
          <w:szCs w:val="28"/>
          <w:u w:val="single"/>
          <w:rtl/>
          <w:lang w:val="en-US" w:bidi="ar-DZ"/>
        </w:rPr>
        <w:t xml:space="preserve"> </w:t>
      </w:r>
    </w:p>
    <w:p w:rsidR="006902F7" w:rsidRPr="006902F7" w:rsidRDefault="006902F7" w:rsidP="002250F1">
      <w:pPr>
        <w:jc w:val="both"/>
        <w:rPr>
          <w:rFonts w:ascii="Andalus" w:hAnsi="Andalus" w:cs="Andalus"/>
          <w:sz w:val="28"/>
          <w:szCs w:val="28"/>
          <w:u w:val="single"/>
          <w:lang w:val="en-US" w:bidi="ar-DZ"/>
        </w:rPr>
      </w:pPr>
      <w:r w:rsidRPr="006902F7">
        <w:rPr>
          <w:rFonts w:ascii="Andalus" w:hAnsi="Andalus" w:cs="Andalus"/>
          <w:sz w:val="28"/>
          <w:szCs w:val="28"/>
          <w:lang w:val="en-US"/>
        </w:rPr>
        <w:t>Digital payments entail the movement of money or value exchange through electronic methods, primarily utilizing digital devices and the internet. When compared to traditional paper-oriented payment ways such as cash, this method of transaction has gained considerable favor due to its enhanced convenience, rapidity, and security. Consumers and organizations now anticipate digital payment facilities to be made available for faster and more secure transactions, with no charges, little risk, and more security.</w:t>
      </w:r>
    </w:p>
    <w:p w:rsidR="006902F7" w:rsidRPr="006902F7" w:rsidRDefault="006902F7" w:rsidP="002250F1">
      <w:pPr>
        <w:jc w:val="both"/>
        <w:rPr>
          <w:rFonts w:ascii="Andalus" w:hAnsi="Andalus" w:cs="Andalus"/>
          <w:b/>
          <w:bCs/>
          <w:sz w:val="28"/>
          <w:szCs w:val="28"/>
          <w:u w:val="single"/>
          <w:rtl/>
          <w:lang w:val="en-US"/>
        </w:rPr>
      </w:pPr>
      <w:r w:rsidRPr="006902F7">
        <w:rPr>
          <w:rFonts w:ascii="Andalus" w:hAnsi="Andalus" w:cs="Andalus"/>
          <w:b/>
          <w:bCs/>
          <w:sz w:val="28"/>
          <w:szCs w:val="28"/>
          <w:u w:val="single"/>
          <w:lang w:val="en-US"/>
        </w:rPr>
        <w:t>How do digital payments work</w:t>
      </w:r>
      <w:proofErr w:type="gramStart"/>
      <w:r w:rsidRPr="006902F7">
        <w:rPr>
          <w:rFonts w:ascii="Andalus" w:hAnsi="Andalus" w:cs="Andalus"/>
          <w:b/>
          <w:bCs/>
          <w:sz w:val="28"/>
          <w:szCs w:val="28"/>
          <w:u w:val="single"/>
          <w:lang w:val="en-US"/>
        </w:rPr>
        <w:t>?</w:t>
      </w:r>
      <w:r w:rsidR="006256AC">
        <w:rPr>
          <w:rFonts w:ascii="Andalus" w:hAnsi="Andalus" w:cs="Andalus" w:hint="cs"/>
          <w:b/>
          <w:bCs/>
          <w:sz w:val="28"/>
          <w:szCs w:val="28"/>
          <w:u w:val="single"/>
          <w:rtl/>
          <w:lang w:val="en-US"/>
        </w:rPr>
        <w:t>:</w:t>
      </w:r>
      <w:proofErr w:type="gramEnd"/>
    </w:p>
    <w:p w:rsidR="006902F7" w:rsidRPr="006902F7" w:rsidRDefault="006902F7" w:rsidP="002250F1">
      <w:pPr>
        <w:jc w:val="both"/>
        <w:rPr>
          <w:rFonts w:ascii="Andalus" w:hAnsi="Andalus" w:cs="Andalus"/>
          <w:b/>
          <w:bCs/>
          <w:sz w:val="28"/>
          <w:szCs w:val="28"/>
          <w:u w:val="single"/>
          <w:lang w:val="en-US"/>
        </w:rPr>
      </w:pPr>
      <w:r w:rsidRPr="006902F7">
        <w:rPr>
          <w:rFonts w:ascii="Andalus" w:hAnsi="Andalus" w:cs="Andalus"/>
          <w:sz w:val="28"/>
          <w:szCs w:val="28"/>
          <w:lang w:val="en-US"/>
        </w:rPr>
        <w:t>The digital payment ecosystem operates with multiple intermediaries collaborating harmoniously to ensure a seamless transaction. The entities involved in the end-to-end processing of a digital payment transaction include the merchant (payee), the consumer (sender of payment), the financial institution, and the payment network.</w:t>
      </w:r>
    </w:p>
    <w:p w:rsidR="002250F1" w:rsidRPr="002250F1" w:rsidRDefault="002250F1" w:rsidP="002250F1">
      <w:pPr>
        <w:shd w:val="clear" w:color="auto" w:fill="FFFFFF"/>
        <w:spacing w:after="0" w:line="240" w:lineRule="auto"/>
        <w:jc w:val="both"/>
        <w:rPr>
          <w:rFonts w:ascii="Andalus" w:eastAsia="Times New Roman" w:hAnsi="Andalus" w:cs="Andalus"/>
          <w:b/>
          <w:bCs/>
          <w:color w:val="222222"/>
          <w:sz w:val="28"/>
          <w:szCs w:val="28"/>
          <w:u w:val="single"/>
          <w:lang w:val="en-US"/>
        </w:rPr>
      </w:pPr>
      <w:r w:rsidRPr="002250F1">
        <w:rPr>
          <w:rFonts w:ascii="Andalus" w:eastAsia="Times New Roman" w:hAnsi="Andalus" w:cs="Andalus"/>
          <w:b/>
          <w:bCs/>
          <w:color w:val="222222"/>
          <w:sz w:val="28"/>
          <w:szCs w:val="28"/>
          <w:u w:val="single"/>
          <w:lang w:val="en-US"/>
        </w:rPr>
        <w:t>Types of Digital Payments:</w:t>
      </w:r>
    </w:p>
    <w:p w:rsidR="002250F1" w:rsidRPr="002250F1" w:rsidRDefault="002250F1" w:rsidP="002250F1">
      <w:pPr>
        <w:shd w:val="clear" w:color="auto" w:fill="FFFFFF"/>
        <w:spacing w:after="0" w:line="240" w:lineRule="auto"/>
        <w:jc w:val="both"/>
        <w:rPr>
          <w:rFonts w:ascii="Andalus" w:eastAsia="Times New Roman" w:hAnsi="Andalus" w:cs="Andalus"/>
          <w:color w:val="222222"/>
          <w:sz w:val="28"/>
          <w:szCs w:val="28"/>
          <w:u w:val="single"/>
          <w:lang w:val="en-US"/>
        </w:rPr>
      </w:pPr>
    </w:p>
    <w:p w:rsidR="002250F1" w:rsidRPr="002250F1" w:rsidRDefault="002250F1" w:rsidP="002250F1">
      <w:pPr>
        <w:pStyle w:val="Paragraphedeliste"/>
        <w:numPr>
          <w:ilvl w:val="0"/>
          <w:numId w:val="2"/>
        </w:numPr>
        <w:shd w:val="clear" w:color="auto" w:fill="FFFFFF"/>
        <w:spacing w:after="0" w:line="240" w:lineRule="auto"/>
        <w:jc w:val="both"/>
        <w:rPr>
          <w:rFonts w:ascii="Andalus" w:eastAsia="Times New Roman" w:hAnsi="Andalus" w:cs="Andalus"/>
          <w:color w:val="222222"/>
          <w:sz w:val="28"/>
          <w:szCs w:val="28"/>
          <w:lang w:val="en-US"/>
        </w:rPr>
      </w:pPr>
      <w:r w:rsidRPr="002250F1">
        <w:rPr>
          <w:rFonts w:ascii="Andalus" w:eastAsia="Times New Roman" w:hAnsi="Andalus" w:cs="Andalus"/>
          <w:color w:val="222222"/>
          <w:sz w:val="28"/>
          <w:szCs w:val="28"/>
          <w:lang w:val="en-US"/>
        </w:rPr>
        <w:t xml:space="preserve">UPI (Google Pay, </w:t>
      </w:r>
      <w:proofErr w:type="spellStart"/>
      <w:r w:rsidRPr="002250F1">
        <w:rPr>
          <w:rFonts w:ascii="Andalus" w:eastAsia="Times New Roman" w:hAnsi="Andalus" w:cs="Andalus"/>
          <w:color w:val="222222"/>
          <w:sz w:val="28"/>
          <w:szCs w:val="28"/>
          <w:lang w:val="en-US"/>
        </w:rPr>
        <w:t>PhonePe</w:t>
      </w:r>
      <w:proofErr w:type="spellEnd"/>
      <w:r w:rsidRPr="002250F1">
        <w:rPr>
          <w:rFonts w:ascii="Andalus" w:eastAsia="Times New Roman" w:hAnsi="Andalus" w:cs="Andalus"/>
          <w:color w:val="222222"/>
          <w:sz w:val="28"/>
          <w:szCs w:val="28"/>
          <w:lang w:val="en-US"/>
        </w:rPr>
        <w:t xml:space="preserve">, </w:t>
      </w:r>
      <w:proofErr w:type="spellStart"/>
      <w:r w:rsidRPr="002250F1">
        <w:rPr>
          <w:rFonts w:ascii="Andalus" w:eastAsia="Times New Roman" w:hAnsi="Andalus" w:cs="Andalus"/>
          <w:color w:val="222222"/>
          <w:sz w:val="28"/>
          <w:szCs w:val="28"/>
          <w:lang w:val="en-US"/>
        </w:rPr>
        <w:t>Paytm</w:t>
      </w:r>
      <w:proofErr w:type="spellEnd"/>
      <w:r w:rsidRPr="002250F1">
        <w:rPr>
          <w:rFonts w:ascii="Andalus" w:eastAsia="Times New Roman" w:hAnsi="Andalus" w:cs="Andalus"/>
          <w:color w:val="222222"/>
          <w:sz w:val="28"/>
          <w:szCs w:val="28"/>
          <w:lang w:val="en-US"/>
        </w:rPr>
        <w:t>)</w:t>
      </w:r>
    </w:p>
    <w:p w:rsidR="002250F1" w:rsidRPr="002250F1" w:rsidRDefault="002250F1" w:rsidP="002250F1">
      <w:pPr>
        <w:shd w:val="clear" w:color="auto" w:fill="FFFFFF"/>
        <w:spacing w:after="0" w:line="240" w:lineRule="auto"/>
        <w:jc w:val="both"/>
        <w:rPr>
          <w:rFonts w:ascii="Andalus" w:eastAsia="Times New Roman" w:hAnsi="Andalus" w:cs="Andalus"/>
          <w:color w:val="222222"/>
          <w:sz w:val="28"/>
          <w:szCs w:val="28"/>
          <w:lang w:val="en-US"/>
        </w:rPr>
      </w:pPr>
    </w:p>
    <w:p w:rsidR="002250F1" w:rsidRPr="002250F1" w:rsidRDefault="002250F1" w:rsidP="002250F1">
      <w:pPr>
        <w:pStyle w:val="Paragraphedeliste"/>
        <w:numPr>
          <w:ilvl w:val="0"/>
          <w:numId w:val="2"/>
        </w:numPr>
        <w:shd w:val="clear" w:color="auto" w:fill="FFFFFF"/>
        <w:spacing w:after="0" w:line="240" w:lineRule="auto"/>
        <w:jc w:val="both"/>
        <w:rPr>
          <w:rFonts w:ascii="Andalus" w:eastAsia="Times New Roman" w:hAnsi="Andalus" w:cs="Andalus"/>
          <w:color w:val="222222"/>
          <w:sz w:val="28"/>
          <w:szCs w:val="28"/>
          <w:lang w:val="en-US"/>
        </w:rPr>
      </w:pPr>
      <w:r w:rsidRPr="002250F1">
        <w:rPr>
          <w:rFonts w:ascii="Andalus" w:eastAsia="Times New Roman" w:hAnsi="Andalus" w:cs="Andalus"/>
          <w:color w:val="222222"/>
          <w:sz w:val="28"/>
          <w:szCs w:val="28"/>
          <w:lang w:val="en-US"/>
        </w:rPr>
        <w:t>Credit/Debit Cards</w:t>
      </w:r>
    </w:p>
    <w:p w:rsidR="002250F1" w:rsidRPr="002250F1" w:rsidRDefault="002250F1" w:rsidP="002250F1">
      <w:pPr>
        <w:shd w:val="clear" w:color="auto" w:fill="FFFFFF"/>
        <w:spacing w:after="0" w:line="240" w:lineRule="auto"/>
        <w:jc w:val="both"/>
        <w:rPr>
          <w:rFonts w:ascii="Andalus" w:eastAsia="Times New Roman" w:hAnsi="Andalus" w:cs="Andalus"/>
          <w:color w:val="222222"/>
          <w:sz w:val="28"/>
          <w:szCs w:val="28"/>
          <w:lang w:val="en-US"/>
        </w:rPr>
      </w:pPr>
    </w:p>
    <w:p w:rsidR="002250F1" w:rsidRPr="002250F1" w:rsidRDefault="002250F1" w:rsidP="002250F1">
      <w:pPr>
        <w:pStyle w:val="Paragraphedeliste"/>
        <w:numPr>
          <w:ilvl w:val="0"/>
          <w:numId w:val="2"/>
        </w:numPr>
        <w:shd w:val="clear" w:color="auto" w:fill="FFFFFF"/>
        <w:spacing w:after="0" w:line="240" w:lineRule="auto"/>
        <w:jc w:val="both"/>
        <w:rPr>
          <w:rFonts w:ascii="Andalus" w:eastAsia="Times New Roman" w:hAnsi="Andalus" w:cs="Andalus"/>
          <w:color w:val="222222"/>
          <w:sz w:val="28"/>
          <w:szCs w:val="28"/>
          <w:lang w:val="en-US"/>
        </w:rPr>
      </w:pPr>
      <w:r w:rsidRPr="002250F1">
        <w:rPr>
          <w:rFonts w:ascii="Andalus" w:eastAsia="Times New Roman" w:hAnsi="Andalus" w:cs="Andalus"/>
          <w:color w:val="222222"/>
          <w:sz w:val="28"/>
          <w:szCs w:val="28"/>
          <w:lang w:val="en-US"/>
        </w:rPr>
        <w:t>E-Wallets (PayPal, Amazon Pay)</w:t>
      </w:r>
    </w:p>
    <w:p w:rsidR="000630D6" w:rsidRPr="002250F1" w:rsidRDefault="000630D6" w:rsidP="002250F1">
      <w:pPr>
        <w:spacing w:line="240" w:lineRule="auto"/>
        <w:jc w:val="both"/>
        <w:rPr>
          <w:sz w:val="28"/>
          <w:szCs w:val="28"/>
          <w:lang w:val="en-US"/>
        </w:rPr>
      </w:pPr>
    </w:p>
    <w:sectPr w:rsidR="000630D6" w:rsidRPr="002250F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dalus">
    <w:panose1 w:val="02020603050405020304"/>
    <w:charset w:val="00"/>
    <w:family w:val="roman"/>
    <w:pitch w:val="variable"/>
    <w:sig w:usb0="00002003" w:usb1="80000000" w:usb2="00000008"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33AC2"/>
    <w:multiLevelType w:val="hybridMultilevel"/>
    <w:tmpl w:val="A9387D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CD06479"/>
    <w:multiLevelType w:val="multilevel"/>
    <w:tmpl w:val="8B6A0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savePreviewPicture/>
  <w:compat>
    <w:useFELayout/>
  </w:compat>
  <w:rsids>
    <w:rsidRoot w:val="000630D6"/>
    <w:rsid w:val="000630D6"/>
    <w:rsid w:val="002250F1"/>
    <w:rsid w:val="006256AC"/>
    <w:rsid w:val="006902F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0630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0630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630D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630D6"/>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0630D6"/>
    <w:rPr>
      <w:color w:val="0000FF"/>
      <w:u w:val="single"/>
    </w:rPr>
  </w:style>
  <w:style w:type="character" w:customStyle="1" w:styleId="Titre3Car">
    <w:name w:val="Titre 3 Car"/>
    <w:basedOn w:val="Policepardfaut"/>
    <w:link w:val="Titre3"/>
    <w:uiPriority w:val="9"/>
    <w:semiHidden/>
    <w:rsid w:val="000630D6"/>
    <w:rPr>
      <w:rFonts w:asciiTheme="majorHAnsi" w:eastAsiaTheme="majorEastAsia" w:hAnsiTheme="majorHAnsi" w:cstheme="majorBidi"/>
      <w:b/>
      <w:bCs/>
      <w:color w:val="4F81BD" w:themeColor="accent1"/>
    </w:rPr>
  </w:style>
  <w:style w:type="character" w:customStyle="1" w:styleId="mntl-sc-block-headingtext">
    <w:name w:val="mntl-sc-block-heading__text"/>
    <w:basedOn w:val="Policepardfaut"/>
    <w:rsid w:val="000630D6"/>
  </w:style>
  <w:style w:type="paragraph" w:customStyle="1" w:styleId="comp">
    <w:name w:val="comp"/>
    <w:basedOn w:val="Normal"/>
    <w:rsid w:val="000630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subheadingtext">
    <w:name w:val="mntl-sc-block-subheading__text"/>
    <w:basedOn w:val="Policepardfaut"/>
    <w:rsid w:val="000630D6"/>
  </w:style>
  <w:style w:type="paragraph" w:styleId="Sansinterligne">
    <w:name w:val="No Spacing"/>
    <w:uiPriority w:val="1"/>
    <w:qFormat/>
    <w:rsid w:val="006902F7"/>
    <w:pPr>
      <w:spacing w:after="0" w:line="240" w:lineRule="auto"/>
    </w:pPr>
  </w:style>
  <w:style w:type="paragraph" w:styleId="Paragraphedeliste">
    <w:name w:val="List Paragraph"/>
    <w:basedOn w:val="Normal"/>
    <w:uiPriority w:val="34"/>
    <w:qFormat/>
    <w:rsid w:val="002250F1"/>
    <w:pPr>
      <w:ind w:left="720"/>
      <w:contextualSpacing/>
    </w:pPr>
  </w:style>
</w:styles>
</file>

<file path=word/webSettings.xml><?xml version="1.0" encoding="utf-8"?>
<w:webSettings xmlns:r="http://schemas.openxmlformats.org/officeDocument/2006/relationships" xmlns:w="http://schemas.openxmlformats.org/wordprocessingml/2006/main">
  <w:divs>
    <w:div w:id="153377667">
      <w:bodyDiv w:val="1"/>
      <w:marLeft w:val="0"/>
      <w:marRight w:val="0"/>
      <w:marTop w:val="0"/>
      <w:marBottom w:val="0"/>
      <w:divBdr>
        <w:top w:val="none" w:sz="0" w:space="0" w:color="auto"/>
        <w:left w:val="none" w:sz="0" w:space="0" w:color="auto"/>
        <w:bottom w:val="none" w:sz="0" w:space="0" w:color="auto"/>
        <w:right w:val="none" w:sz="0" w:space="0" w:color="auto"/>
      </w:divBdr>
    </w:div>
    <w:div w:id="964501442">
      <w:bodyDiv w:val="1"/>
      <w:marLeft w:val="0"/>
      <w:marRight w:val="0"/>
      <w:marTop w:val="0"/>
      <w:marBottom w:val="0"/>
      <w:divBdr>
        <w:top w:val="none" w:sz="0" w:space="0" w:color="auto"/>
        <w:left w:val="none" w:sz="0" w:space="0" w:color="auto"/>
        <w:bottom w:val="none" w:sz="0" w:space="0" w:color="auto"/>
        <w:right w:val="none" w:sz="0" w:space="0" w:color="auto"/>
      </w:divBdr>
    </w:div>
    <w:div w:id="1033118648">
      <w:bodyDiv w:val="1"/>
      <w:marLeft w:val="0"/>
      <w:marRight w:val="0"/>
      <w:marTop w:val="0"/>
      <w:marBottom w:val="0"/>
      <w:divBdr>
        <w:top w:val="none" w:sz="0" w:space="0" w:color="auto"/>
        <w:left w:val="none" w:sz="0" w:space="0" w:color="auto"/>
        <w:bottom w:val="none" w:sz="0" w:space="0" w:color="auto"/>
        <w:right w:val="none" w:sz="0" w:space="0" w:color="auto"/>
      </w:divBdr>
      <w:divsChild>
        <w:div w:id="1180386251">
          <w:marLeft w:val="0"/>
          <w:marRight w:val="0"/>
          <w:marTop w:val="0"/>
          <w:marBottom w:val="0"/>
          <w:divBdr>
            <w:top w:val="single" w:sz="2" w:space="31" w:color="232F3E"/>
            <w:left w:val="single" w:sz="2" w:space="31" w:color="232F3E"/>
            <w:bottom w:val="single" w:sz="2" w:space="14" w:color="232F3E"/>
            <w:right w:val="single" w:sz="2" w:space="31" w:color="232F3E"/>
          </w:divBdr>
        </w:div>
        <w:div w:id="449789905">
          <w:marLeft w:val="0"/>
          <w:marRight w:val="0"/>
          <w:marTop w:val="0"/>
          <w:marBottom w:val="0"/>
          <w:divBdr>
            <w:top w:val="single" w:sz="2" w:space="0" w:color="232F3E"/>
            <w:left w:val="single" w:sz="2" w:space="31" w:color="232F3E"/>
            <w:bottom w:val="single" w:sz="2" w:space="0" w:color="232F3E"/>
            <w:right w:val="single" w:sz="2" w:space="31" w:color="232F3E"/>
          </w:divBdr>
          <w:divsChild>
            <w:div w:id="1514538595">
              <w:marLeft w:val="0"/>
              <w:marRight w:val="0"/>
              <w:marTop w:val="0"/>
              <w:marBottom w:val="0"/>
              <w:divBdr>
                <w:top w:val="none" w:sz="0" w:space="0" w:color="auto"/>
                <w:left w:val="none" w:sz="0" w:space="0" w:color="auto"/>
                <w:bottom w:val="none" w:sz="0" w:space="0" w:color="auto"/>
                <w:right w:val="none" w:sz="0" w:space="0" w:color="auto"/>
              </w:divBdr>
            </w:div>
          </w:divsChild>
        </w:div>
        <w:div w:id="843134798">
          <w:marLeft w:val="0"/>
          <w:marRight w:val="0"/>
          <w:marTop w:val="0"/>
          <w:marBottom w:val="0"/>
          <w:divBdr>
            <w:top w:val="single" w:sz="2" w:space="20" w:color="232F3E"/>
            <w:left w:val="single" w:sz="2" w:space="31" w:color="232F3E"/>
            <w:bottom w:val="single" w:sz="2" w:space="0" w:color="232F3E"/>
            <w:right w:val="single" w:sz="2" w:space="31" w:color="232F3E"/>
          </w:divBdr>
        </w:div>
      </w:divsChild>
    </w:div>
    <w:div w:id="105966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b/businessmodel.asp" TargetMode="External"/><Relationship Id="rId3" Type="http://schemas.openxmlformats.org/officeDocument/2006/relationships/styles" Target="styles.xml"/><Relationship Id="rId7" Type="http://schemas.openxmlformats.org/officeDocument/2006/relationships/hyperlink" Target="https://www.techtarget.com/searchcustomerexperience/definition/B2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echtarget.com/searchcio/definition/B2B"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vestopedia.com/terms/i/irs.as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6CF4C-CE39-4CCC-BB1A-7FEE70CC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714</Words>
  <Characters>3931</Characters>
  <Application>Microsoft Office Word</Application>
  <DocSecurity>0</DocSecurity>
  <Lines>32</Lines>
  <Paragraphs>9</Paragraphs>
  <ScaleCrop>false</ScaleCrop>
  <HeadingPairs>
    <vt:vector size="4" baseType="variant">
      <vt:variant>
        <vt:lpstr>Titre</vt:lpstr>
      </vt:variant>
      <vt:variant>
        <vt:i4>1</vt:i4>
      </vt:variant>
      <vt:variant>
        <vt:lpstr>Titres</vt:lpstr>
      </vt:variant>
      <vt:variant>
        <vt:i4>10</vt:i4>
      </vt:variant>
    </vt:vector>
  </HeadingPairs>
  <TitlesOfParts>
    <vt:vector size="11" baseType="lpstr">
      <vt:lpstr/>
      <vt:lpstr>    What is e-commerce?</vt:lpstr>
      <vt:lpstr>        How does e-commerce work?</vt:lpstr>
      <vt:lpstr>    </vt:lpstr>
      <vt:lpstr>    Types of E-commerce</vt:lpstr>
      <vt:lpstr>        Business-to-Consumer (B2C)</vt:lpstr>
      <vt:lpstr>        Business-to-Business (B2B)</vt:lpstr>
      <vt:lpstr>        Business-to-Government (B2G)</vt:lpstr>
      <vt:lpstr>        Consumer-to-Consumer (C2C)</vt:lpstr>
      <vt:lpstr>        Consumer-to-Business (C2B)</vt:lpstr>
      <vt:lpstr>        Consumer-to-Government (C2G)</vt:lpstr>
    </vt:vector>
  </TitlesOfParts>
  <Company/>
  <LinksUpToDate>false</LinksUpToDate>
  <CharactersWithSpaces>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dc:creator>
  <cp:keywords/>
  <dc:description/>
  <cp:lastModifiedBy>ZAHRA</cp:lastModifiedBy>
  <cp:revision>3</cp:revision>
  <dcterms:created xsi:type="dcterms:W3CDTF">2025-03-26T20:46:00Z</dcterms:created>
  <dcterms:modified xsi:type="dcterms:W3CDTF">2025-03-26T21:31:00Z</dcterms:modified>
</cp:coreProperties>
</file>