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EB3" w:rsidRPr="00F34EB3" w:rsidRDefault="00F34EB3" w:rsidP="00F34EB3">
      <w:pPr>
        <w:shd w:val="clear" w:color="auto" w:fill="FFFFFF"/>
        <w:spacing w:after="0" w:line="240" w:lineRule="auto"/>
        <w:jc w:val="center"/>
        <w:rPr>
          <w:rFonts w:ascii="Andalus" w:eastAsia="Times New Roman" w:hAnsi="Andalus" w:cs="Andalus"/>
          <w:b/>
          <w:bCs/>
          <w:color w:val="222222"/>
          <w:sz w:val="32"/>
          <w:szCs w:val="32"/>
          <w:u w:val="single"/>
          <w:lang w:val="en-US"/>
        </w:rPr>
      </w:pPr>
      <w:r w:rsidRPr="00F34EB3">
        <w:rPr>
          <w:rFonts w:ascii="Andalus" w:eastAsia="Times New Roman" w:hAnsi="Andalus" w:cs="Andalus"/>
          <w:b/>
          <w:bCs/>
          <w:color w:val="222222"/>
          <w:sz w:val="32"/>
          <w:szCs w:val="32"/>
          <w:u w:val="single"/>
          <w:lang w:val="en-US"/>
        </w:rPr>
        <w:t>Lesson 3: Banking and Financial Institutions</w:t>
      </w:r>
    </w:p>
    <w:p w:rsidR="00000000" w:rsidRDefault="00DA4AF7" w:rsidP="00F34EB3">
      <w:pPr>
        <w:rPr>
          <w:rFonts w:hint="cs"/>
          <w:sz w:val="32"/>
          <w:szCs w:val="32"/>
          <w:rtl/>
        </w:rPr>
      </w:pPr>
    </w:p>
    <w:p w:rsidR="00F34EB3" w:rsidRPr="00F34EB3" w:rsidRDefault="00F34EB3" w:rsidP="00F34EB3">
      <w:pPr>
        <w:spacing w:before="100" w:beforeAutospacing="1" w:after="100" w:afterAutospacing="1" w:line="240" w:lineRule="auto"/>
        <w:jc w:val="both"/>
        <w:outlineLvl w:val="1"/>
        <w:rPr>
          <w:rFonts w:ascii="Andalus" w:eastAsia="Times New Roman" w:hAnsi="Andalus" w:cs="Andalus"/>
          <w:b/>
          <w:bCs/>
          <w:color w:val="000000" w:themeColor="text1"/>
          <w:sz w:val="28"/>
          <w:szCs w:val="28"/>
          <w:u w:val="single"/>
          <w:lang w:val="en-US"/>
        </w:rPr>
      </w:pPr>
      <w:r w:rsidRPr="00F34EB3">
        <w:rPr>
          <w:rFonts w:ascii="Andalus" w:eastAsia="Times New Roman" w:hAnsi="Andalus" w:cs="Andalus"/>
          <w:b/>
          <w:bCs/>
          <w:color w:val="000000" w:themeColor="text1"/>
          <w:sz w:val="28"/>
          <w:szCs w:val="28"/>
          <w:u w:val="single"/>
          <w:lang w:val="en-US"/>
        </w:rPr>
        <w:t>What Is a Financial Institution (FI)?</w:t>
      </w:r>
    </w:p>
    <w:p w:rsidR="00F34EB3" w:rsidRPr="00F34EB3" w:rsidRDefault="00F34EB3" w:rsidP="00F34EB3">
      <w:pPr>
        <w:spacing w:after="100" w:afterAutospacing="1" w:line="240" w:lineRule="auto"/>
        <w:jc w:val="both"/>
        <w:rPr>
          <w:rFonts w:ascii="Andalus" w:eastAsia="Times New Roman" w:hAnsi="Andalus" w:cs="Andalus"/>
          <w:color w:val="000000" w:themeColor="text1"/>
          <w:sz w:val="28"/>
          <w:szCs w:val="28"/>
          <w:lang w:val="en-US"/>
        </w:rPr>
      </w:pPr>
      <w:r w:rsidRPr="00F34EB3">
        <w:rPr>
          <w:rFonts w:ascii="Andalus" w:eastAsia="Times New Roman" w:hAnsi="Andalus" w:cs="Andalus"/>
          <w:color w:val="000000" w:themeColor="text1"/>
          <w:sz w:val="28"/>
          <w:szCs w:val="28"/>
          <w:lang w:val="en-US"/>
        </w:rPr>
        <w:t>A financial institution (FI) is a company engaged in the business of dealing with financial and monetary transactions such as deposits, loans, </w:t>
      </w:r>
      <w:hyperlink r:id="rId5" w:history="1">
        <w:r w:rsidRPr="00F34EB3">
          <w:rPr>
            <w:rFonts w:ascii="Andalus" w:eastAsia="Times New Roman" w:hAnsi="Andalus" w:cs="Andalus"/>
            <w:color w:val="000000" w:themeColor="text1"/>
            <w:sz w:val="28"/>
            <w:szCs w:val="28"/>
            <w:u w:val="single"/>
            <w:lang w:val="en-US"/>
          </w:rPr>
          <w:t>investments</w:t>
        </w:r>
      </w:hyperlink>
      <w:r w:rsidRPr="00F34EB3">
        <w:rPr>
          <w:rFonts w:ascii="Andalus" w:eastAsia="Times New Roman" w:hAnsi="Andalus" w:cs="Andalus"/>
          <w:color w:val="000000" w:themeColor="text1"/>
          <w:sz w:val="28"/>
          <w:szCs w:val="28"/>
          <w:lang w:val="en-US"/>
        </w:rPr>
        <w:t>, and currency exchange. Financial institutions include a broad range of business operations within the financial services sector, including banks, insurance companies, brokerage firms, and investment dealers.</w:t>
      </w:r>
    </w:p>
    <w:p w:rsidR="00F34EB3" w:rsidRDefault="00F34EB3" w:rsidP="00F34EB3">
      <w:pPr>
        <w:spacing w:after="100" w:afterAutospacing="1" w:line="240" w:lineRule="auto"/>
        <w:jc w:val="both"/>
        <w:rPr>
          <w:rFonts w:ascii="Andalus" w:eastAsia="Times New Roman" w:hAnsi="Andalus" w:cs="Andalus" w:hint="cs"/>
          <w:color w:val="000000" w:themeColor="text1"/>
          <w:sz w:val="28"/>
          <w:szCs w:val="28"/>
          <w:rtl/>
          <w:lang w:val="en-US"/>
        </w:rPr>
      </w:pPr>
      <w:r w:rsidRPr="00F34EB3">
        <w:rPr>
          <w:rFonts w:ascii="Andalus" w:eastAsia="Times New Roman" w:hAnsi="Andalus" w:cs="Andalus"/>
          <w:color w:val="000000" w:themeColor="text1"/>
          <w:sz w:val="28"/>
          <w:szCs w:val="28"/>
          <w:lang w:val="en-US"/>
        </w:rPr>
        <w:t>Virtually everyone living in a developed economy has an ongoing or at least periodic need for a financial institution's services.</w:t>
      </w:r>
    </w:p>
    <w:p w:rsidR="00D2111E" w:rsidRPr="00D2111E" w:rsidRDefault="00D2111E" w:rsidP="00D2111E">
      <w:pPr>
        <w:spacing w:before="100" w:beforeAutospacing="1" w:after="100" w:afterAutospacing="1" w:line="240" w:lineRule="auto"/>
        <w:outlineLvl w:val="1"/>
        <w:rPr>
          <w:rFonts w:ascii="Andalus" w:eastAsia="Times New Roman" w:hAnsi="Andalus" w:cs="Andalus"/>
          <w:b/>
          <w:bCs/>
          <w:color w:val="000000" w:themeColor="text1"/>
          <w:sz w:val="28"/>
          <w:szCs w:val="28"/>
          <w:u w:val="single"/>
          <w:lang w:val="en-US"/>
        </w:rPr>
      </w:pPr>
      <w:r w:rsidRPr="00D2111E">
        <w:rPr>
          <w:rFonts w:ascii="Andalus" w:eastAsia="Times New Roman" w:hAnsi="Andalus" w:cs="Andalus"/>
          <w:b/>
          <w:bCs/>
          <w:color w:val="000000" w:themeColor="text1"/>
          <w:sz w:val="28"/>
          <w:szCs w:val="28"/>
          <w:u w:val="single"/>
          <w:lang w:val="en-US"/>
        </w:rPr>
        <w:t>Why Are Financial Institutions Important?</w:t>
      </w:r>
    </w:p>
    <w:p w:rsidR="00D2111E" w:rsidRPr="00F34EB3" w:rsidRDefault="00D2111E" w:rsidP="00D2111E">
      <w:pPr>
        <w:spacing w:after="100" w:afterAutospacing="1" w:line="240" w:lineRule="auto"/>
        <w:rPr>
          <w:rFonts w:ascii="Andalus" w:eastAsia="Times New Roman" w:hAnsi="Andalus" w:cs="Andalus" w:hint="cs"/>
          <w:color w:val="000000" w:themeColor="text1"/>
          <w:sz w:val="28"/>
          <w:szCs w:val="28"/>
          <w:rtl/>
          <w:lang w:val="en-US" w:bidi="ar-DZ"/>
        </w:rPr>
      </w:pPr>
      <w:r w:rsidRPr="00D2111E">
        <w:rPr>
          <w:rFonts w:ascii="Andalus" w:eastAsia="Times New Roman" w:hAnsi="Andalus" w:cs="Andalus"/>
          <w:color w:val="000000" w:themeColor="text1"/>
          <w:sz w:val="28"/>
          <w:szCs w:val="28"/>
          <w:lang w:val="en-US"/>
        </w:rPr>
        <w:t>Financial institutions are essential because they provide a </w:t>
      </w:r>
      <w:hyperlink r:id="rId6" w:history="1">
        <w:r w:rsidRPr="00D2111E">
          <w:rPr>
            <w:rFonts w:ascii="Andalus" w:eastAsia="Times New Roman" w:hAnsi="Andalus" w:cs="Andalus"/>
            <w:color w:val="000000" w:themeColor="text1"/>
            <w:sz w:val="28"/>
            <w:szCs w:val="28"/>
            <w:u w:val="single"/>
            <w:lang w:val="en-US"/>
          </w:rPr>
          <w:t>marketplace for money and assets</w:t>
        </w:r>
      </w:hyperlink>
      <w:r w:rsidRPr="00D2111E">
        <w:rPr>
          <w:rFonts w:ascii="Andalus" w:eastAsia="Times New Roman" w:hAnsi="Andalus" w:cs="Andalus"/>
          <w:color w:val="000000" w:themeColor="text1"/>
          <w:sz w:val="28"/>
          <w:szCs w:val="28"/>
          <w:lang w:val="en-US"/>
        </w:rPr>
        <w:t> so that capital can be efficiently allocated to where it is most useful. For example, a bank takes in customer deposits and lends the money to borrowers. Without the bank as an intermediary, any individual is unlikely to find a qualified borrower or know how to service the loan. Via the bank, the depositor can earn interest as a result. Likewise, investment banks find investors to market a company's shares or bonds to.</w:t>
      </w:r>
    </w:p>
    <w:p w:rsidR="00F34EB3" w:rsidRPr="00F34EB3" w:rsidRDefault="00F34EB3" w:rsidP="00F34EB3">
      <w:pPr>
        <w:spacing w:before="100" w:beforeAutospacing="1" w:after="100" w:afterAutospacing="1" w:line="240" w:lineRule="auto"/>
        <w:jc w:val="both"/>
        <w:outlineLvl w:val="1"/>
        <w:rPr>
          <w:rFonts w:ascii="Andalus" w:eastAsia="Times New Roman" w:hAnsi="Andalus" w:cs="Andalus"/>
          <w:b/>
          <w:bCs/>
          <w:color w:val="000000" w:themeColor="text1"/>
          <w:sz w:val="28"/>
          <w:szCs w:val="28"/>
          <w:u w:val="single"/>
          <w:lang w:val="en-US"/>
        </w:rPr>
      </w:pPr>
      <w:r w:rsidRPr="00F34EB3">
        <w:rPr>
          <w:rFonts w:ascii="Andalus" w:eastAsia="Times New Roman" w:hAnsi="Andalus" w:cs="Andalus"/>
          <w:b/>
          <w:bCs/>
          <w:color w:val="000000" w:themeColor="text1"/>
          <w:sz w:val="28"/>
          <w:szCs w:val="28"/>
          <w:u w:val="single"/>
          <w:lang w:val="en-US"/>
        </w:rPr>
        <w:t xml:space="preserve">Types of Financial </w:t>
      </w:r>
      <w:proofErr w:type="gramStart"/>
      <w:r w:rsidRPr="00F34EB3">
        <w:rPr>
          <w:rFonts w:ascii="Andalus" w:eastAsia="Times New Roman" w:hAnsi="Andalus" w:cs="Andalus"/>
          <w:b/>
          <w:bCs/>
          <w:color w:val="000000" w:themeColor="text1"/>
          <w:sz w:val="28"/>
          <w:szCs w:val="28"/>
          <w:u w:val="single"/>
          <w:lang w:val="en-US"/>
        </w:rPr>
        <w:t>Institutions</w:t>
      </w:r>
      <w:r>
        <w:rPr>
          <w:rFonts w:ascii="Andalus" w:eastAsia="Times New Roman" w:hAnsi="Andalus" w:cs="Andalus" w:hint="cs"/>
          <w:b/>
          <w:bCs/>
          <w:color w:val="000000" w:themeColor="text1"/>
          <w:sz w:val="28"/>
          <w:szCs w:val="28"/>
          <w:u w:val="single"/>
          <w:rtl/>
          <w:lang w:val="en-US"/>
        </w:rPr>
        <w:t xml:space="preserve"> :</w:t>
      </w:r>
      <w:proofErr w:type="gramEnd"/>
      <w:r>
        <w:rPr>
          <w:rFonts w:ascii="Andalus" w:eastAsia="Times New Roman" w:hAnsi="Andalus" w:cs="Andalus" w:hint="cs"/>
          <w:b/>
          <w:bCs/>
          <w:color w:val="000000" w:themeColor="text1"/>
          <w:sz w:val="28"/>
          <w:szCs w:val="28"/>
          <w:u w:val="single"/>
          <w:rtl/>
          <w:lang w:val="en-US"/>
        </w:rPr>
        <w:t xml:space="preserve"> </w:t>
      </w:r>
    </w:p>
    <w:p w:rsidR="00D2111E" w:rsidRPr="00D2111E" w:rsidRDefault="00F34EB3" w:rsidP="00D2111E">
      <w:pPr>
        <w:spacing w:after="100" w:afterAutospacing="1" w:line="240" w:lineRule="auto"/>
        <w:jc w:val="both"/>
        <w:rPr>
          <w:rFonts w:ascii="Andalus" w:eastAsia="Times New Roman" w:hAnsi="Andalus" w:cs="Andalus" w:hint="cs"/>
          <w:color w:val="000000" w:themeColor="text1"/>
          <w:sz w:val="28"/>
          <w:szCs w:val="28"/>
          <w:rtl/>
          <w:lang w:val="en-US" w:bidi="ar-DZ"/>
        </w:rPr>
      </w:pPr>
      <w:r w:rsidRPr="00F34EB3">
        <w:rPr>
          <w:rFonts w:ascii="Andalus" w:eastAsia="Times New Roman" w:hAnsi="Andalus" w:cs="Andalus"/>
          <w:color w:val="000000" w:themeColor="text1"/>
          <w:sz w:val="28"/>
          <w:szCs w:val="28"/>
          <w:lang w:val="en-US"/>
        </w:rPr>
        <w:t>Financial institutions offer various products and services for individual and commercial clients. The specific services offered vary widely between </w:t>
      </w:r>
      <w:hyperlink r:id="rId7" w:history="1">
        <w:r w:rsidRPr="00F34EB3">
          <w:rPr>
            <w:rFonts w:ascii="Andalus" w:eastAsia="Times New Roman" w:hAnsi="Andalus" w:cs="Andalus"/>
            <w:color w:val="000000" w:themeColor="text1"/>
            <w:sz w:val="28"/>
            <w:szCs w:val="28"/>
            <w:u w:val="single"/>
            <w:lang w:val="en-US"/>
          </w:rPr>
          <w:t>different types of financial institutions</w:t>
        </w:r>
      </w:hyperlink>
      <w:r w:rsidRPr="00F34EB3">
        <w:rPr>
          <w:rFonts w:ascii="Andalus" w:eastAsia="Times New Roman" w:hAnsi="Andalus" w:cs="Andalus"/>
          <w:color w:val="000000" w:themeColor="text1"/>
          <w:sz w:val="28"/>
          <w:szCs w:val="28"/>
          <w:lang w:val="en-US"/>
        </w:rPr>
        <w:t>. Here are some of the types consumers are most likely to use:</w:t>
      </w:r>
    </w:p>
    <w:p w:rsidR="00D2111E" w:rsidRPr="00D2111E" w:rsidRDefault="00D2111E" w:rsidP="00D2111E">
      <w:pPr>
        <w:pStyle w:val="Paragraphedeliste"/>
        <w:numPr>
          <w:ilvl w:val="0"/>
          <w:numId w:val="2"/>
        </w:numPr>
        <w:shd w:val="clear" w:color="auto" w:fill="FFFFFF"/>
        <w:spacing w:before="100" w:beforeAutospacing="1" w:after="100" w:afterAutospacing="1" w:line="240" w:lineRule="auto"/>
        <w:outlineLvl w:val="1"/>
        <w:rPr>
          <w:rFonts w:ascii="Andalus" w:eastAsia="Times New Roman" w:hAnsi="Andalus" w:cs="Andalus"/>
          <w:b/>
          <w:bCs/>
          <w:color w:val="000000" w:themeColor="text1"/>
          <w:spacing w:val="1"/>
          <w:sz w:val="28"/>
          <w:szCs w:val="28"/>
          <w:u w:val="single"/>
          <w:lang w:val="en-US"/>
        </w:rPr>
      </w:pPr>
      <w:r w:rsidRPr="00D2111E">
        <w:rPr>
          <w:rFonts w:ascii="Andalus" w:eastAsia="Times New Roman" w:hAnsi="Andalus" w:cs="Andalus"/>
          <w:b/>
          <w:bCs/>
          <w:color w:val="000000" w:themeColor="text1"/>
          <w:spacing w:val="1"/>
          <w:sz w:val="28"/>
          <w:szCs w:val="28"/>
          <w:u w:val="single"/>
          <w:lang w:val="en-US"/>
        </w:rPr>
        <w:t>Central Banks</w:t>
      </w:r>
    </w:p>
    <w:p w:rsidR="00D2111E" w:rsidRPr="00D2111E" w:rsidRDefault="00D2111E" w:rsidP="00DA4AF7">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lastRenderedPageBreak/>
        <w:t>Central banks are the financial institutions responsible for overseeing and managing all other banks. In the United States, the central bank is the </w:t>
      </w:r>
      <w:hyperlink r:id="rId8" w:history="1">
        <w:r w:rsidRPr="00D2111E">
          <w:rPr>
            <w:rFonts w:ascii="Andalus" w:eastAsia="Times New Roman" w:hAnsi="Andalus" w:cs="Andalus"/>
            <w:color w:val="000000" w:themeColor="text1"/>
            <w:spacing w:val="1"/>
            <w:sz w:val="28"/>
            <w:szCs w:val="28"/>
            <w:u w:val="single"/>
            <w:lang w:val="en-US"/>
          </w:rPr>
          <w:t>Federal Reserve Bank (Fed)</w:t>
        </w:r>
      </w:hyperlink>
      <w:r w:rsidRPr="00D2111E">
        <w:rPr>
          <w:rFonts w:ascii="Andalus" w:eastAsia="Times New Roman" w:hAnsi="Andalus" w:cs="Andalus"/>
          <w:color w:val="000000" w:themeColor="text1"/>
          <w:spacing w:val="1"/>
          <w:sz w:val="28"/>
          <w:szCs w:val="28"/>
          <w:lang w:val="en-US"/>
        </w:rPr>
        <w:t>, which is responsible for conducting monetary policy and supervising and regulating financial institutions.</w:t>
      </w:r>
    </w:p>
    <w:p w:rsidR="00D2111E" w:rsidRPr="00D2111E" w:rsidRDefault="00D2111E" w:rsidP="00D2111E">
      <w:pPr>
        <w:shd w:val="clear" w:color="auto" w:fill="FFFFFF"/>
        <w:spacing w:after="100" w:afterAutospacing="1" w:line="240" w:lineRule="auto"/>
        <w:rPr>
          <w:rFonts w:ascii="Andalus" w:eastAsia="Times New Roman" w:hAnsi="Andalus" w:cs="Andalus" w:hint="cs"/>
          <w:color w:val="000000" w:themeColor="text1"/>
          <w:spacing w:val="1"/>
          <w:sz w:val="28"/>
          <w:szCs w:val="28"/>
          <w:rtl/>
          <w:lang w:val="en-US"/>
        </w:rPr>
      </w:pPr>
      <w:r w:rsidRPr="00D2111E">
        <w:rPr>
          <w:rFonts w:ascii="Andalus" w:eastAsia="Times New Roman" w:hAnsi="Andalus" w:cs="Andalus"/>
          <w:color w:val="000000" w:themeColor="text1"/>
          <w:spacing w:val="1"/>
          <w:sz w:val="28"/>
          <w:szCs w:val="28"/>
          <w:lang w:val="en-US"/>
        </w:rPr>
        <w:t>Individual consumers do not have direct contact with a central bank. Instead, large financial institutions work directly with the Fed to provide products and services to the general public.</w:t>
      </w:r>
    </w:p>
    <w:p w:rsidR="00D2111E" w:rsidRPr="00D2111E" w:rsidRDefault="00D2111E" w:rsidP="00D2111E">
      <w:pPr>
        <w:pStyle w:val="Paragraphedeliste"/>
        <w:numPr>
          <w:ilvl w:val="0"/>
          <w:numId w:val="2"/>
        </w:numPr>
        <w:shd w:val="clear" w:color="auto" w:fill="FFFFFF"/>
        <w:spacing w:after="100" w:afterAutospacing="1" w:line="240" w:lineRule="auto"/>
        <w:rPr>
          <w:rFonts w:ascii="Andalus" w:eastAsia="Times New Roman" w:hAnsi="Andalus" w:cs="Andalus"/>
          <w:b/>
          <w:bCs/>
          <w:color w:val="000000" w:themeColor="text1"/>
          <w:spacing w:val="1"/>
          <w:sz w:val="28"/>
          <w:szCs w:val="28"/>
          <w:u w:val="single"/>
          <w:lang w:val="en-US"/>
        </w:rPr>
      </w:pPr>
      <w:r w:rsidRPr="00D2111E">
        <w:rPr>
          <w:rFonts w:ascii="Andalus" w:eastAsia="Times New Roman" w:hAnsi="Andalus" w:cs="Andalus"/>
          <w:b/>
          <w:bCs/>
          <w:color w:val="000000" w:themeColor="text1"/>
          <w:spacing w:val="1"/>
          <w:sz w:val="28"/>
          <w:szCs w:val="28"/>
          <w:u w:val="single"/>
          <w:lang w:val="en-US"/>
        </w:rPr>
        <w:t>Retail and Commercial Banks</w:t>
      </w:r>
    </w:p>
    <w:p w:rsidR="00D2111E" w:rsidRPr="00D2111E" w:rsidRDefault="00D2111E" w:rsidP="00D2111E">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t>Traditionally, </w:t>
      </w:r>
      <w:hyperlink r:id="rId9" w:history="1">
        <w:r w:rsidRPr="00D2111E">
          <w:rPr>
            <w:rFonts w:ascii="Andalus" w:eastAsia="Times New Roman" w:hAnsi="Andalus" w:cs="Andalus"/>
            <w:color w:val="000000" w:themeColor="text1"/>
            <w:spacing w:val="1"/>
            <w:sz w:val="28"/>
            <w:szCs w:val="28"/>
            <w:u w:val="single"/>
            <w:lang w:val="en-US"/>
          </w:rPr>
          <w:t>retail banks</w:t>
        </w:r>
      </w:hyperlink>
      <w:r w:rsidRPr="00D2111E">
        <w:rPr>
          <w:rFonts w:ascii="Andalus" w:eastAsia="Times New Roman" w:hAnsi="Andalus" w:cs="Andalus"/>
          <w:color w:val="000000" w:themeColor="text1"/>
          <w:spacing w:val="1"/>
          <w:sz w:val="28"/>
          <w:szCs w:val="28"/>
          <w:lang w:val="en-US"/>
        </w:rPr>
        <w:t> offered products to individual consumers, while commercial banks worked directly with businesses. Today, most large banks offer </w:t>
      </w:r>
      <w:hyperlink r:id="rId10" w:history="1">
        <w:r w:rsidRPr="00D2111E">
          <w:rPr>
            <w:rFonts w:ascii="Andalus" w:eastAsia="Times New Roman" w:hAnsi="Andalus" w:cs="Andalus"/>
            <w:color w:val="000000" w:themeColor="text1"/>
            <w:spacing w:val="1"/>
            <w:sz w:val="28"/>
            <w:szCs w:val="28"/>
            <w:u w:val="single"/>
            <w:lang w:val="en-US"/>
          </w:rPr>
          <w:t>deposit accounts</w:t>
        </w:r>
      </w:hyperlink>
      <w:r w:rsidRPr="00D2111E">
        <w:rPr>
          <w:rFonts w:ascii="Andalus" w:eastAsia="Times New Roman" w:hAnsi="Andalus" w:cs="Andalus"/>
          <w:color w:val="000000" w:themeColor="text1"/>
          <w:spacing w:val="1"/>
          <w:sz w:val="28"/>
          <w:szCs w:val="28"/>
          <w:lang w:val="en-US"/>
        </w:rPr>
        <w:t>, loans, and limited financial advice to both consumers and businesses.</w:t>
      </w:r>
    </w:p>
    <w:p w:rsidR="00D2111E" w:rsidRPr="00D2111E" w:rsidRDefault="00D2111E" w:rsidP="00D2111E">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t>Products offered at retail and commercial banks include checking and savings accounts, certificates of deposit (CDs), personal and mortgage loans, credit cards, and business banking accounts.</w:t>
      </w:r>
    </w:p>
    <w:p w:rsidR="00D2111E" w:rsidRPr="00D2111E" w:rsidRDefault="00D2111E" w:rsidP="00DA4AF7">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hyperlink r:id="rId11" w:history="1">
        <w:r w:rsidRPr="00D2111E">
          <w:rPr>
            <w:rFonts w:ascii="Andalus" w:eastAsia="Times New Roman" w:hAnsi="Andalus" w:cs="Andalus"/>
            <w:color w:val="000000" w:themeColor="text1"/>
            <w:spacing w:val="1"/>
            <w:sz w:val="28"/>
            <w:szCs w:val="28"/>
            <w:u w:val="single"/>
            <w:lang w:val="en-US"/>
          </w:rPr>
          <w:t>Internet banks</w:t>
        </w:r>
      </w:hyperlink>
      <w:r w:rsidRPr="00D2111E">
        <w:rPr>
          <w:rFonts w:ascii="Andalus" w:eastAsia="Times New Roman" w:hAnsi="Andalus" w:cs="Andalus"/>
          <w:color w:val="000000" w:themeColor="text1"/>
          <w:spacing w:val="1"/>
          <w:sz w:val="28"/>
          <w:szCs w:val="28"/>
          <w:lang w:val="en-US"/>
        </w:rPr>
        <w:t> offer the same products and services as conventional banks, but they do so through online platforms instead of brick-and-mortar locations. Internet banks may allow consumers to carry out banking services via computer, mobile device, Automated Teller Machine (ATM), or by calling a customer service line. Using your phone and the bank's app, you can deposit checks into your account by taking a picture of your check.</w:t>
      </w:r>
    </w:p>
    <w:p w:rsidR="00D2111E" w:rsidRPr="00D2111E" w:rsidRDefault="00D2111E" w:rsidP="00D2111E">
      <w:pPr>
        <w:pStyle w:val="Paragraphedeliste"/>
        <w:numPr>
          <w:ilvl w:val="0"/>
          <w:numId w:val="2"/>
        </w:numPr>
        <w:shd w:val="clear" w:color="auto" w:fill="FFFFFF"/>
        <w:spacing w:before="100" w:beforeAutospacing="1" w:after="100" w:afterAutospacing="1" w:line="240" w:lineRule="auto"/>
        <w:outlineLvl w:val="1"/>
        <w:rPr>
          <w:rFonts w:ascii="Andalus" w:eastAsia="Times New Roman" w:hAnsi="Andalus" w:cs="Andalus"/>
          <w:b/>
          <w:bCs/>
          <w:color w:val="000000" w:themeColor="text1"/>
          <w:spacing w:val="1"/>
          <w:sz w:val="28"/>
          <w:szCs w:val="28"/>
          <w:u w:val="single"/>
          <w:lang w:val="en-US"/>
        </w:rPr>
      </w:pPr>
      <w:r w:rsidRPr="00D2111E">
        <w:rPr>
          <w:rFonts w:ascii="Andalus" w:eastAsia="Times New Roman" w:hAnsi="Andalus" w:cs="Andalus"/>
          <w:b/>
          <w:bCs/>
          <w:color w:val="000000" w:themeColor="text1"/>
          <w:spacing w:val="1"/>
          <w:sz w:val="28"/>
          <w:szCs w:val="28"/>
          <w:u w:val="single"/>
          <w:lang w:val="en-US"/>
        </w:rPr>
        <w:t>Credit Unions</w:t>
      </w:r>
    </w:p>
    <w:p w:rsidR="00D2111E" w:rsidRPr="00D2111E" w:rsidRDefault="00D2111E" w:rsidP="00D2111E">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t>A </w:t>
      </w:r>
      <w:hyperlink r:id="rId12" w:history="1">
        <w:r w:rsidRPr="00D2111E">
          <w:rPr>
            <w:rFonts w:ascii="Andalus" w:eastAsia="Times New Roman" w:hAnsi="Andalus" w:cs="Andalus"/>
            <w:color w:val="000000" w:themeColor="text1"/>
            <w:spacing w:val="1"/>
            <w:sz w:val="28"/>
            <w:szCs w:val="28"/>
            <w:u w:val="single"/>
            <w:lang w:val="en-US"/>
          </w:rPr>
          <w:t>credit union</w:t>
        </w:r>
      </w:hyperlink>
      <w:r w:rsidRPr="00D2111E">
        <w:rPr>
          <w:rFonts w:ascii="Andalus" w:eastAsia="Times New Roman" w:hAnsi="Andalus" w:cs="Andalus"/>
          <w:color w:val="000000" w:themeColor="text1"/>
          <w:spacing w:val="1"/>
          <w:sz w:val="28"/>
          <w:szCs w:val="28"/>
          <w:lang w:val="en-US"/>
        </w:rPr>
        <w:t> is a type of nonprofit financial institution providing traditional banking services and is created, owned, and operated by its members.</w:t>
      </w:r>
    </w:p>
    <w:p w:rsidR="00D2111E" w:rsidRPr="00D2111E" w:rsidRDefault="00D2111E" w:rsidP="00DA4AF7">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t>Historically, credit unions used to serve a specific and shared demographic group, also known as the field of membership. The commonality might be based on employer, a geographic area, or membership in another type of group. Today, many have loosened membership restrictions and are open to the general public with minimal requirements, such as joining a nonprofit organization for a small fee.</w:t>
      </w:r>
    </w:p>
    <w:p w:rsidR="00D2111E" w:rsidRPr="00D2111E" w:rsidRDefault="00D2111E" w:rsidP="00DA4AF7">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t>Credit unions are not publicly traded and only need to make enough money to continue daily operations, so they often can afford to provide reduced fees and better interest rates than banks.</w:t>
      </w:r>
    </w:p>
    <w:p w:rsidR="00D2111E" w:rsidRPr="00D2111E" w:rsidRDefault="00D2111E" w:rsidP="00D2111E">
      <w:pPr>
        <w:pStyle w:val="Paragraphedeliste"/>
        <w:numPr>
          <w:ilvl w:val="0"/>
          <w:numId w:val="2"/>
        </w:numPr>
        <w:shd w:val="clear" w:color="auto" w:fill="FFFFFF"/>
        <w:spacing w:before="100" w:beforeAutospacing="1" w:after="100" w:afterAutospacing="1" w:line="240" w:lineRule="auto"/>
        <w:outlineLvl w:val="1"/>
        <w:rPr>
          <w:rFonts w:ascii="Andalus" w:eastAsia="Times New Roman" w:hAnsi="Andalus" w:cs="Andalus"/>
          <w:b/>
          <w:bCs/>
          <w:color w:val="000000" w:themeColor="text1"/>
          <w:spacing w:val="1"/>
          <w:sz w:val="28"/>
          <w:szCs w:val="28"/>
          <w:u w:val="single"/>
          <w:lang w:val="en-US"/>
        </w:rPr>
      </w:pPr>
      <w:r w:rsidRPr="00D2111E">
        <w:rPr>
          <w:rFonts w:ascii="Andalus" w:eastAsia="Times New Roman" w:hAnsi="Andalus" w:cs="Andalus"/>
          <w:b/>
          <w:bCs/>
          <w:color w:val="000000" w:themeColor="text1"/>
          <w:spacing w:val="1"/>
          <w:sz w:val="28"/>
          <w:szCs w:val="28"/>
          <w:u w:val="single"/>
          <w:lang w:val="en-US"/>
        </w:rPr>
        <w:t>Savings and Loan (S&amp;L) Associations</w:t>
      </w:r>
    </w:p>
    <w:p w:rsidR="00D2111E" w:rsidRPr="00D2111E" w:rsidRDefault="00D2111E" w:rsidP="00DA4AF7">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hyperlink r:id="rId13" w:history="1">
        <w:r w:rsidRPr="00D2111E">
          <w:rPr>
            <w:rFonts w:ascii="Andalus" w:eastAsia="Times New Roman" w:hAnsi="Andalus" w:cs="Andalus"/>
            <w:color w:val="000000" w:themeColor="text1"/>
            <w:spacing w:val="1"/>
            <w:sz w:val="28"/>
            <w:szCs w:val="28"/>
            <w:u w:val="single"/>
            <w:lang w:val="en-US"/>
          </w:rPr>
          <w:t>Savings and loan associations</w:t>
        </w:r>
      </w:hyperlink>
      <w:r w:rsidRPr="00D2111E">
        <w:rPr>
          <w:rFonts w:ascii="Andalus" w:eastAsia="Times New Roman" w:hAnsi="Andalus" w:cs="Andalus"/>
          <w:color w:val="000000" w:themeColor="text1"/>
          <w:spacing w:val="1"/>
          <w:sz w:val="28"/>
          <w:szCs w:val="28"/>
          <w:lang w:val="en-US"/>
        </w:rPr>
        <w:t> provide individual consumers with checking accounts, personal loans, and home mortgages. Financial institutions are owned by their customers or community. A savings and loan is a type of thrift that is required by law to produce a certain number of loans secured by residential real estate, but the aim of most savings and loans is to lend for residential mortgages.</w:t>
      </w:r>
    </w:p>
    <w:p w:rsidR="00D2111E" w:rsidRPr="00D2111E" w:rsidRDefault="00D2111E" w:rsidP="00D2111E">
      <w:pPr>
        <w:pStyle w:val="Paragraphedeliste"/>
        <w:numPr>
          <w:ilvl w:val="0"/>
          <w:numId w:val="2"/>
        </w:numPr>
        <w:shd w:val="clear" w:color="auto" w:fill="FFFFFF"/>
        <w:spacing w:before="100" w:beforeAutospacing="1" w:after="100" w:afterAutospacing="1" w:line="240" w:lineRule="auto"/>
        <w:outlineLvl w:val="1"/>
        <w:rPr>
          <w:rFonts w:ascii="Andalus" w:eastAsia="Times New Roman" w:hAnsi="Andalus" w:cs="Andalus"/>
          <w:b/>
          <w:bCs/>
          <w:color w:val="000000" w:themeColor="text1"/>
          <w:spacing w:val="1"/>
          <w:sz w:val="28"/>
          <w:szCs w:val="28"/>
          <w:u w:val="single"/>
          <w:lang w:val="en-US"/>
        </w:rPr>
      </w:pPr>
      <w:r w:rsidRPr="00D2111E">
        <w:rPr>
          <w:rFonts w:ascii="Andalus" w:eastAsia="Times New Roman" w:hAnsi="Andalus" w:cs="Andalus"/>
          <w:b/>
          <w:bCs/>
          <w:color w:val="000000" w:themeColor="text1"/>
          <w:spacing w:val="1"/>
          <w:sz w:val="28"/>
          <w:szCs w:val="28"/>
          <w:u w:val="single"/>
          <w:lang w:val="en-US"/>
        </w:rPr>
        <w:t>Investment Banks</w:t>
      </w:r>
    </w:p>
    <w:p w:rsidR="00D2111E" w:rsidRPr="00D2111E" w:rsidRDefault="00D2111E" w:rsidP="00D2111E">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hyperlink r:id="rId14" w:history="1">
        <w:r w:rsidRPr="00D2111E">
          <w:rPr>
            <w:rFonts w:ascii="Andalus" w:eastAsia="Times New Roman" w:hAnsi="Andalus" w:cs="Andalus"/>
            <w:color w:val="000000" w:themeColor="text1"/>
            <w:spacing w:val="1"/>
            <w:sz w:val="28"/>
            <w:szCs w:val="28"/>
            <w:u w:val="single"/>
            <w:lang w:val="en-US"/>
          </w:rPr>
          <w:t>Investment banks</w:t>
        </w:r>
      </w:hyperlink>
      <w:r w:rsidRPr="00D2111E">
        <w:rPr>
          <w:rFonts w:ascii="Andalus" w:eastAsia="Times New Roman" w:hAnsi="Andalus" w:cs="Andalus"/>
          <w:color w:val="000000" w:themeColor="text1"/>
          <w:spacing w:val="1"/>
          <w:sz w:val="28"/>
          <w:szCs w:val="28"/>
          <w:lang w:val="en-US"/>
        </w:rPr>
        <w:t> are financial institutions that provide services and act as an </w:t>
      </w:r>
      <w:hyperlink r:id="rId15" w:history="1">
        <w:r w:rsidRPr="00D2111E">
          <w:rPr>
            <w:rFonts w:ascii="Andalus" w:eastAsia="Times New Roman" w:hAnsi="Andalus" w:cs="Andalus"/>
            <w:color w:val="000000" w:themeColor="text1"/>
            <w:spacing w:val="1"/>
            <w:sz w:val="28"/>
            <w:szCs w:val="28"/>
            <w:u w:val="single"/>
            <w:lang w:val="en-US"/>
          </w:rPr>
          <w:t>intermediary in complex transactions</w:t>
        </w:r>
      </w:hyperlink>
      <w:r w:rsidRPr="00D2111E">
        <w:rPr>
          <w:rFonts w:ascii="Andalus" w:eastAsia="Times New Roman" w:hAnsi="Andalus" w:cs="Andalus"/>
          <w:color w:val="000000" w:themeColor="text1"/>
          <w:spacing w:val="1"/>
          <w:sz w:val="28"/>
          <w:szCs w:val="28"/>
          <w:lang w:val="en-US"/>
        </w:rPr>
        <w:t>—for instance, when a startup is preparing for an initial public offering (IPO), or when one company is merging with another. They can also act as a broker or financial advisor for large institutional clients such as pension funds.</w:t>
      </w:r>
    </w:p>
    <w:p w:rsidR="00D2111E" w:rsidRPr="00D2111E" w:rsidRDefault="00D2111E" w:rsidP="00DA4AF7">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t>Investment banks help individuals, businesses, and governments raise capital through the issuance of </w:t>
      </w:r>
      <w:hyperlink r:id="rId16" w:history="1">
        <w:r w:rsidRPr="00D2111E">
          <w:rPr>
            <w:rFonts w:ascii="Andalus" w:eastAsia="Times New Roman" w:hAnsi="Andalus" w:cs="Andalus"/>
            <w:color w:val="000000" w:themeColor="text1"/>
            <w:spacing w:val="1"/>
            <w:sz w:val="28"/>
            <w:szCs w:val="28"/>
            <w:u w:val="single"/>
            <w:lang w:val="en-US"/>
          </w:rPr>
          <w:t>securities</w:t>
        </w:r>
      </w:hyperlink>
      <w:r w:rsidRPr="00D2111E">
        <w:rPr>
          <w:rFonts w:ascii="Andalus" w:eastAsia="Times New Roman" w:hAnsi="Andalus" w:cs="Andalus"/>
          <w:color w:val="000000" w:themeColor="text1"/>
          <w:spacing w:val="1"/>
          <w:sz w:val="28"/>
          <w:szCs w:val="28"/>
          <w:lang w:val="en-US"/>
        </w:rPr>
        <w:t>.</w:t>
      </w:r>
    </w:p>
    <w:p w:rsidR="00D2111E" w:rsidRPr="00D2111E" w:rsidRDefault="00D2111E" w:rsidP="00D2111E">
      <w:pPr>
        <w:pStyle w:val="Paragraphedeliste"/>
        <w:numPr>
          <w:ilvl w:val="0"/>
          <w:numId w:val="2"/>
        </w:numPr>
        <w:shd w:val="clear" w:color="auto" w:fill="FFFFFF"/>
        <w:spacing w:before="100" w:beforeAutospacing="1" w:after="100" w:afterAutospacing="1" w:line="240" w:lineRule="auto"/>
        <w:outlineLvl w:val="1"/>
        <w:rPr>
          <w:rFonts w:ascii="Andalus" w:eastAsia="Times New Roman" w:hAnsi="Andalus" w:cs="Andalus"/>
          <w:b/>
          <w:bCs/>
          <w:color w:val="000000" w:themeColor="text1"/>
          <w:spacing w:val="1"/>
          <w:sz w:val="28"/>
          <w:szCs w:val="28"/>
          <w:u w:val="single"/>
          <w:lang w:val="en-US"/>
        </w:rPr>
      </w:pPr>
      <w:r w:rsidRPr="00D2111E">
        <w:rPr>
          <w:rFonts w:ascii="Andalus" w:eastAsia="Times New Roman" w:hAnsi="Andalus" w:cs="Andalus"/>
          <w:b/>
          <w:bCs/>
          <w:color w:val="000000" w:themeColor="text1"/>
          <w:spacing w:val="1"/>
          <w:sz w:val="28"/>
          <w:szCs w:val="28"/>
          <w:u w:val="single"/>
          <w:lang w:val="en-US"/>
        </w:rPr>
        <w:t>Brokerage Firms</w:t>
      </w:r>
    </w:p>
    <w:p w:rsidR="00D2111E" w:rsidRPr="00D2111E" w:rsidRDefault="00D2111E" w:rsidP="00DA4AF7">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t>Brokerage firms assist individuals and institutions in buying and selling securities among available investors. Customers of brokerage firms can place trades of </w:t>
      </w:r>
      <w:hyperlink r:id="rId17" w:history="1">
        <w:r w:rsidRPr="00D2111E">
          <w:rPr>
            <w:rFonts w:ascii="Andalus" w:eastAsia="Times New Roman" w:hAnsi="Andalus" w:cs="Andalus"/>
            <w:color w:val="000000" w:themeColor="text1"/>
            <w:spacing w:val="1"/>
            <w:sz w:val="28"/>
            <w:szCs w:val="28"/>
            <w:u w:val="single"/>
            <w:lang w:val="en-US"/>
          </w:rPr>
          <w:t>stocks</w:t>
        </w:r>
      </w:hyperlink>
      <w:r w:rsidRPr="00D2111E">
        <w:rPr>
          <w:rFonts w:ascii="Andalus" w:eastAsia="Times New Roman" w:hAnsi="Andalus" w:cs="Andalus"/>
          <w:color w:val="000000" w:themeColor="text1"/>
          <w:spacing w:val="1"/>
          <w:sz w:val="28"/>
          <w:szCs w:val="28"/>
          <w:lang w:val="en-US"/>
        </w:rPr>
        <w:t>, </w:t>
      </w:r>
      <w:hyperlink r:id="rId18" w:history="1">
        <w:r w:rsidRPr="00D2111E">
          <w:rPr>
            <w:rFonts w:ascii="Andalus" w:eastAsia="Times New Roman" w:hAnsi="Andalus" w:cs="Andalus"/>
            <w:color w:val="000000" w:themeColor="text1"/>
            <w:spacing w:val="1"/>
            <w:sz w:val="28"/>
            <w:szCs w:val="28"/>
            <w:u w:val="single"/>
            <w:lang w:val="en-US"/>
          </w:rPr>
          <w:t>bonds</w:t>
        </w:r>
      </w:hyperlink>
      <w:r w:rsidRPr="00D2111E">
        <w:rPr>
          <w:rFonts w:ascii="Andalus" w:eastAsia="Times New Roman" w:hAnsi="Andalus" w:cs="Andalus"/>
          <w:color w:val="000000" w:themeColor="text1"/>
          <w:spacing w:val="1"/>
          <w:sz w:val="28"/>
          <w:szCs w:val="28"/>
          <w:lang w:val="en-US"/>
        </w:rPr>
        <w:t>, </w:t>
      </w:r>
      <w:hyperlink r:id="rId19" w:history="1">
        <w:r w:rsidRPr="00D2111E">
          <w:rPr>
            <w:rFonts w:ascii="Andalus" w:eastAsia="Times New Roman" w:hAnsi="Andalus" w:cs="Andalus"/>
            <w:color w:val="000000" w:themeColor="text1"/>
            <w:spacing w:val="1"/>
            <w:sz w:val="28"/>
            <w:szCs w:val="28"/>
            <w:u w:val="single"/>
            <w:lang w:val="en-US"/>
          </w:rPr>
          <w:t>mutual funds</w:t>
        </w:r>
      </w:hyperlink>
      <w:r w:rsidRPr="00D2111E">
        <w:rPr>
          <w:rFonts w:ascii="Andalus" w:eastAsia="Times New Roman" w:hAnsi="Andalus" w:cs="Andalus"/>
          <w:color w:val="000000" w:themeColor="text1"/>
          <w:spacing w:val="1"/>
          <w:sz w:val="28"/>
          <w:szCs w:val="28"/>
          <w:lang w:val="en-US"/>
        </w:rPr>
        <w:t>, </w:t>
      </w:r>
      <w:hyperlink r:id="rId20" w:history="1">
        <w:r w:rsidRPr="00D2111E">
          <w:rPr>
            <w:rFonts w:ascii="Andalus" w:eastAsia="Times New Roman" w:hAnsi="Andalus" w:cs="Andalus"/>
            <w:color w:val="000000" w:themeColor="text1"/>
            <w:spacing w:val="1"/>
            <w:sz w:val="28"/>
            <w:szCs w:val="28"/>
            <w:u w:val="single"/>
            <w:lang w:val="en-US"/>
          </w:rPr>
          <w:t>exchange-traded funds (ETFs)</w:t>
        </w:r>
      </w:hyperlink>
      <w:r w:rsidRPr="00D2111E">
        <w:rPr>
          <w:rFonts w:ascii="Andalus" w:eastAsia="Times New Roman" w:hAnsi="Andalus" w:cs="Andalus"/>
          <w:color w:val="000000" w:themeColor="text1"/>
          <w:spacing w:val="1"/>
          <w:sz w:val="28"/>
          <w:szCs w:val="28"/>
          <w:lang w:val="en-US"/>
        </w:rPr>
        <w:t>, and some alternative investments.</w:t>
      </w:r>
    </w:p>
    <w:p w:rsidR="00D2111E" w:rsidRPr="00D2111E" w:rsidRDefault="00D2111E" w:rsidP="00D2111E">
      <w:pPr>
        <w:pStyle w:val="Paragraphedeliste"/>
        <w:numPr>
          <w:ilvl w:val="0"/>
          <w:numId w:val="2"/>
        </w:numPr>
        <w:shd w:val="clear" w:color="auto" w:fill="FFFFFF"/>
        <w:spacing w:before="100" w:beforeAutospacing="1" w:after="100" w:afterAutospacing="1" w:line="240" w:lineRule="auto"/>
        <w:outlineLvl w:val="1"/>
        <w:rPr>
          <w:rFonts w:ascii="Andalus" w:eastAsia="Times New Roman" w:hAnsi="Andalus" w:cs="Andalus"/>
          <w:b/>
          <w:bCs/>
          <w:color w:val="000000" w:themeColor="text1"/>
          <w:spacing w:val="1"/>
          <w:sz w:val="28"/>
          <w:szCs w:val="28"/>
          <w:u w:val="single"/>
        </w:rPr>
      </w:pPr>
      <w:proofErr w:type="spellStart"/>
      <w:r w:rsidRPr="00D2111E">
        <w:rPr>
          <w:rFonts w:ascii="Andalus" w:eastAsia="Times New Roman" w:hAnsi="Andalus" w:cs="Andalus"/>
          <w:b/>
          <w:bCs/>
          <w:color w:val="000000" w:themeColor="text1"/>
          <w:spacing w:val="1"/>
          <w:sz w:val="28"/>
          <w:szCs w:val="28"/>
          <w:u w:val="single"/>
        </w:rPr>
        <w:t>Insurance</w:t>
      </w:r>
      <w:proofErr w:type="spellEnd"/>
      <w:r w:rsidRPr="00D2111E">
        <w:rPr>
          <w:rFonts w:ascii="Andalus" w:eastAsia="Times New Roman" w:hAnsi="Andalus" w:cs="Andalus"/>
          <w:b/>
          <w:bCs/>
          <w:color w:val="000000" w:themeColor="text1"/>
          <w:spacing w:val="1"/>
          <w:sz w:val="28"/>
          <w:szCs w:val="28"/>
          <w:u w:val="single"/>
        </w:rPr>
        <w:t xml:space="preserve"> </w:t>
      </w:r>
      <w:proofErr w:type="spellStart"/>
      <w:r w:rsidRPr="00D2111E">
        <w:rPr>
          <w:rFonts w:ascii="Andalus" w:eastAsia="Times New Roman" w:hAnsi="Andalus" w:cs="Andalus"/>
          <w:b/>
          <w:bCs/>
          <w:color w:val="000000" w:themeColor="text1"/>
          <w:spacing w:val="1"/>
          <w:sz w:val="28"/>
          <w:szCs w:val="28"/>
          <w:u w:val="single"/>
        </w:rPr>
        <w:t>Companies</w:t>
      </w:r>
      <w:proofErr w:type="spellEnd"/>
    </w:p>
    <w:p w:rsidR="00D2111E" w:rsidRPr="00D2111E" w:rsidRDefault="00D2111E" w:rsidP="00D2111E">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t>Financial institutions that help individuals transfer the risk of loss are known as </w:t>
      </w:r>
      <w:hyperlink r:id="rId21" w:history="1">
        <w:r w:rsidRPr="00D2111E">
          <w:rPr>
            <w:rFonts w:ascii="Andalus" w:eastAsia="Times New Roman" w:hAnsi="Andalus" w:cs="Andalus"/>
            <w:color w:val="000000" w:themeColor="text1"/>
            <w:spacing w:val="1"/>
            <w:sz w:val="28"/>
            <w:szCs w:val="28"/>
            <w:u w:val="single"/>
            <w:lang w:val="en-US"/>
          </w:rPr>
          <w:t>insurance</w:t>
        </w:r>
      </w:hyperlink>
      <w:r w:rsidRPr="00D2111E">
        <w:rPr>
          <w:rFonts w:ascii="Andalus" w:eastAsia="Times New Roman" w:hAnsi="Andalus" w:cs="Andalus"/>
          <w:color w:val="000000" w:themeColor="text1"/>
          <w:spacing w:val="1"/>
          <w:sz w:val="28"/>
          <w:szCs w:val="28"/>
          <w:lang w:val="en-US"/>
        </w:rPr>
        <w:t> companies. Individuals and businesses use insurance companies to protect against financial loss due to death, disability, accidents, property damage, and other misfortunes. These companies can also include the self-insurance programs of other financial institutions such, as a savings and loan holding company.</w:t>
      </w:r>
      <w:r w:rsidRPr="00D2111E">
        <w:rPr>
          <w:rFonts w:ascii="Andalus" w:eastAsia="Times New Roman" w:hAnsi="Andalus" w:cs="Andalus"/>
          <w:color w:val="000000" w:themeColor="text1"/>
          <w:spacing w:val="17"/>
          <w:sz w:val="28"/>
          <w:szCs w:val="28"/>
          <w:lang w:val="en-US"/>
        </w:rPr>
        <w:t>5</w:t>
      </w:r>
      <w:r w:rsidRPr="00D2111E">
        <w:rPr>
          <w:rFonts w:ascii="Andalus" w:eastAsia="Times New Roman" w:hAnsi="Andalus" w:cs="Andalus"/>
          <w:color w:val="000000" w:themeColor="text1"/>
          <w:spacing w:val="1"/>
          <w:sz w:val="28"/>
          <w:szCs w:val="28"/>
          <w:lang w:val="en-US"/>
        </w:rPr>
        <w:t> </w:t>
      </w:r>
      <w:proofErr w:type="gramStart"/>
      <w:r w:rsidRPr="00D2111E">
        <w:rPr>
          <w:rFonts w:ascii="Andalus" w:eastAsia="Times New Roman" w:hAnsi="Andalus" w:cs="Andalus"/>
          <w:color w:val="000000" w:themeColor="text1"/>
          <w:spacing w:val="1"/>
          <w:sz w:val="28"/>
          <w:szCs w:val="28"/>
          <w:lang w:val="en-US"/>
        </w:rPr>
        <w:t>Some</w:t>
      </w:r>
      <w:proofErr w:type="gramEnd"/>
      <w:r w:rsidRPr="00D2111E">
        <w:rPr>
          <w:rFonts w:ascii="Andalus" w:eastAsia="Times New Roman" w:hAnsi="Andalus" w:cs="Andalus"/>
          <w:color w:val="000000" w:themeColor="text1"/>
          <w:spacing w:val="1"/>
          <w:sz w:val="28"/>
          <w:szCs w:val="28"/>
          <w:lang w:val="en-US"/>
        </w:rPr>
        <w:t xml:space="preserve"> insurance will </w:t>
      </w:r>
      <w:hyperlink r:id="rId22" w:history="1">
        <w:r w:rsidRPr="00D2111E">
          <w:rPr>
            <w:rFonts w:ascii="Andalus" w:eastAsia="Times New Roman" w:hAnsi="Andalus" w:cs="Andalus"/>
            <w:color w:val="000000" w:themeColor="text1"/>
            <w:spacing w:val="1"/>
            <w:sz w:val="28"/>
            <w:szCs w:val="28"/>
            <w:u w:val="single"/>
            <w:lang w:val="en-US"/>
          </w:rPr>
          <w:t>partner with banks</w:t>
        </w:r>
      </w:hyperlink>
      <w:r w:rsidRPr="00D2111E">
        <w:rPr>
          <w:rFonts w:ascii="Andalus" w:eastAsia="Times New Roman" w:hAnsi="Andalus" w:cs="Andalus"/>
          <w:color w:val="000000" w:themeColor="text1"/>
          <w:spacing w:val="1"/>
          <w:sz w:val="28"/>
          <w:szCs w:val="28"/>
          <w:lang w:val="en-US"/>
        </w:rPr>
        <w:t> to sell insurance products to the customer pool.</w:t>
      </w:r>
    </w:p>
    <w:p w:rsidR="00D2111E" w:rsidRPr="00D2111E" w:rsidRDefault="00D2111E" w:rsidP="00D2111E">
      <w:pPr>
        <w:pStyle w:val="Paragraphedeliste"/>
        <w:numPr>
          <w:ilvl w:val="0"/>
          <w:numId w:val="2"/>
        </w:numPr>
        <w:shd w:val="clear" w:color="auto" w:fill="FFFFFF"/>
        <w:spacing w:before="100" w:beforeAutospacing="1" w:after="100" w:afterAutospacing="1" w:line="240" w:lineRule="auto"/>
        <w:outlineLvl w:val="1"/>
        <w:rPr>
          <w:rFonts w:ascii="Andalus" w:eastAsia="Times New Roman" w:hAnsi="Andalus" w:cs="Andalus"/>
          <w:color w:val="000000" w:themeColor="text1"/>
          <w:spacing w:val="1"/>
          <w:sz w:val="28"/>
          <w:szCs w:val="28"/>
          <w:lang w:val="en-US"/>
        </w:rPr>
      </w:pPr>
      <w:r w:rsidRPr="00D2111E">
        <w:rPr>
          <w:rFonts w:ascii="Andalus" w:eastAsia="Times New Roman" w:hAnsi="Andalus" w:cs="Andalus"/>
          <w:b/>
          <w:bCs/>
          <w:color w:val="000000" w:themeColor="text1"/>
          <w:spacing w:val="1"/>
          <w:sz w:val="28"/>
          <w:szCs w:val="28"/>
          <w:u w:val="single"/>
          <w:lang w:val="en-US"/>
        </w:rPr>
        <w:t>Mortgage Companies</w:t>
      </w:r>
    </w:p>
    <w:p w:rsidR="00D2111E" w:rsidRPr="00D2111E" w:rsidRDefault="00D2111E" w:rsidP="00D2111E">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t>Financial institutions that specialize in originating or funding mortgage loans are </w:t>
      </w:r>
      <w:hyperlink r:id="rId23" w:history="1">
        <w:r w:rsidRPr="00D2111E">
          <w:rPr>
            <w:rFonts w:ascii="Andalus" w:eastAsia="Times New Roman" w:hAnsi="Andalus" w:cs="Andalus"/>
            <w:color w:val="000000" w:themeColor="text1"/>
            <w:spacing w:val="1"/>
            <w:sz w:val="28"/>
            <w:szCs w:val="28"/>
            <w:u w:val="single"/>
            <w:lang w:val="en-US"/>
          </w:rPr>
          <w:t>mortgage companies</w:t>
        </w:r>
      </w:hyperlink>
      <w:r w:rsidRPr="00D2111E">
        <w:rPr>
          <w:rFonts w:ascii="Andalus" w:eastAsia="Times New Roman" w:hAnsi="Andalus" w:cs="Andalus"/>
          <w:color w:val="000000" w:themeColor="text1"/>
          <w:spacing w:val="1"/>
          <w:sz w:val="28"/>
          <w:szCs w:val="28"/>
          <w:lang w:val="en-US"/>
        </w:rPr>
        <w:t>. While most mortgage companies serve the individual consumer market, some specialize in lending options for commercial real estate only.</w:t>
      </w:r>
    </w:p>
    <w:p w:rsidR="00D2111E" w:rsidRPr="00D2111E" w:rsidRDefault="00D2111E" w:rsidP="00D2111E">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t>Mortgage companies focus exclusively on originating loans and seek funding from financial institutions that provide the capital for the mortgages.</w:t>
      </w:r>
    </w:p>
    <w:p w:rsidR="00D2111E" w:rsidRPr="00D2111E" w:rsidRDefault="00D2111E" w:rsidP="00D2111E">
      <w:pPr>
        <w:shd w:val="clear" w:color="auto" w:fill="FFFFFF"/>
        <w:spacing w:after="100" w:afterAutospacing="1" w:line="240" w:lineRule="auto"/>
        <w:rPr>
          <w:rFonts w:ascii="Andalus" w:eastAsia="Times New Roman" w:hAnsi="Andalus" w:cs="Andalus"/>
          <w:color w:val="000000" w:themeColor="text1"/>
          <w:spacing w:val="1"/>
          <w:sz w:val="28"/>
          <w:szCs w:val="28"/>
          <w:lang w:val="en-US"/>
        </w:rPr>
      </w:pPr>
      <w:r w:rsidRPr="00D2111E">
        <w:rPr>
          <w:rFonts w:ascii="Andalus" w:eastAsia="Times New Roman" w:hAnsi="Andalus" w:cs="Andalus"/>
          <w:color w:val="000000" w:themeColor="text1"/>
          <w:spacing w:val="1"/>
          <w:sz w:val="28"/>
          <w:szCs w:val="28"/>
          <w:lang w:val="en-US"/>
        </w:rPr>
        <w:t>Many mortgage companies today operate online or have limited branch locations, which allows for lower mortgage costs and fees.</w:t>
      </w:r>
    </w:p>
    <w:p w:rsidR="00D2111E" w:rsidRPr="00D2111E" w:rsidRDefault="00D2111E" w:rsidP="00F34EB3">
      <w:pPr>
        <w:rPr>
          <w:rFonts w:hint="cs"/>
          <w:sz w:val="28"/>
          <w:szCs w:val="28"/>
          <w:rtl/>
          <w:lang w:val="en-US"/>
        </w:rPr>
      </w:pPr>
    </w:p>
    <w:p w:rsidR="00D2111E" w:rsidRPr="00D2111E" w:rsidRDefault="00D2111E" w:rsidP="00F34EB3">
      <w:pPr>
        <w:rPr>
          <w:rFonts w:hint="cs"/>
          <w:sz w:val="28"/>
          <w:szCs w:val="28"/>
          <w:rtl/>
          <w:lang w:val="en-US"/>
        </w:rPr>
      </w:pPr>
    </w:p>
    <w:p w:rsidR="00D2111E" w:rsidRPr="00D2111E" w:rsidRDefault="00D2111E" w:rsidP="00F34EB3">
      <w:pPr>
        <w:rPr>
          <w:rFonts w:hint="cs"/>
          <w:sz w:val="28"/>
          <w:szCs w:val="28"/>
          <w:rtl/>
          <w:lang w:val="en-US"/>
        </w:rPr>
      </w:pPr>
    </w:p>
    <w:p w:rsidR="00D2111E" w:rsidRPr="00D2111E" w:rsidRDefault="00D2111E" w:rsidP="00F34EB3">
      <w:pPr>
        <w:rPr>
          <w:sz w:val="28"/>
          <w:szCs w:val="28"/>
          <w:lang w:val="en-US"/>
        </w:rPr>
      </w:pPr>
    </w:p>
    <w:sectPr w:rsidR="00D2111E" w:rsidRPr="00D2111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0655A"/>
    <w:multiLevelType w:val="multilevel"/>
    <w:tmpl w:val="F610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DFD709D"/>
    <w:multiLevelType w:val="hybridMultilevel"/>
    <w:tmpl w:val="A26CA79A"/>
    <w:lvl w:ilvl="0" w:tplc="040C000F">
      <w:start w:val="1"/>
      <w:numFmt w:val="decimal"/>
      <w:lvlText w:val="%1."/>
      <w:lvlJc w:val="left"/>
      <w:pPr>
        <w:ind w:left="360" w:hanging="360"/>
      </w:pPr>
    </w:lvl>
    <w:lvl w:ilvl="1" w:tplc="040C0019" w:tentative="1">
      <w:start w:val="1"/>
      <w:numFmt w:val="lowerLetter"/>
      <w:lvlText w:val="%2."/>
      <w:lvlJc w:val="left"/>
      <w:pPr>
        <w:ind w:left="1508" w:hanging="360"/>
      </w:p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savePreviewPicture/>
  <w:compat>
    <w:useFELayout/>
  </w:compat>
  <w:rsids>
    <w:rsidRoot w:val="00F34EB3"/>
    <w:rsid w:val="001B635A"/>
    <w:rsid w:val="00D2111E"/>
    <w:rsid w:val="00DA4AF7"/>
    <w:rsid w:val="00F34E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211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2111E"/>
    <w:rPr>
      <w:rFonts w:ascii="Times New Roman" w:eastAsia="Times New Roman" w:hAnsi="Times New Roman" w:cs="Times New Roman"/>
      <w:b/>
      <w:bCs/>
      <w:sz w:val="36"/>
      <w:szCs w:val="36"/>
    </w:rPr>
  </w:style>
  <w:style w:type="character" w:customStyle="1" w:styleId="mntl-sc-block-headingtext">
    <w:name w:val="mntl-sc-block-heading__text"/>
    <w:basedOn w:val="Policepardfaut"/>
    <w:rsid w:val="00D2111E"/>
  </w:style>
  <w:style w:type="paragraph" w:customStyle="1" w:styleId="comp">
    <w:name w:val="comp"/>
    <w:basedOn w:val="Normal"/>
    <w:rsid w:val="00D2111E"/>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D2111E"/>
    <w:rPr>
      <w:color w:val="0000FF"/>
      <w:u w:val="single"/>
    </w:rPr>
  </w:style>
  <w:style w:type="character" w:customStyle="1" w:styleId="mntl-inline-citation">
    <w:name w:val="mntl-inline-citation"/>
    <w:basedOn w:val="Policepardfaut"/>
    <w:rsid w:val="00D2111E"/>
  </w:style>
  <w:style w:type="paragraph" w:styleId="Paragraphedeliste">
    <w:name w:val="List Paragraph"/>
    <w:basedOn w:val="Normal"/>
    <w:uiPriority w:val="34"/>
    <w:qFormat/>
    <w:rsid w:val="00D2111E"/>
    <w:pPr>
      <w:ind w:left="720"/>
      <w:contextualSpacing/>
    </w:pPr>
  </w:style>
</w:styles>
</file>

<file path=word/webSettings.xml><?xml version="1.0" encoding="utf-8"?>
<w:webSettings xmlns:r="http://schemas.openxmlformats.org/officeDocument/2006/relationships" xmlns:w="http://schemas.openxmlformats.org/wordprocessingml/2006/main">
  <w:divs>
    <w:div w:id="29329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f/federalreservebank.asp" TargetMode="External"/><Relationship Id="rId13" Type="http://schemas.openxmlformats.org/officeDocument/2006/relationships/hyperlink" Target="https://www.investopedia.com/terms/f/federal-savings-and-loan.asp" TargetMode="External"/><Relationship Id="rId18" Type="http://schemas.openxmlformats.org/officeDocument/2006/relationships/hyperlink" Target="https://www.investopedia.com/terms/b/bond.asp" TargetMode="External"/><Relationship Id="rId3" Type="http://schemas.openxmlformats.org/officeDocument/2006/relationships/settings" Target="settings.xml"/><Relationship Id="rId21" Type="http://schemas.openxmlformats.org/officeDocument/2006/relationships/hyperlink" Target="https://www.investopedia.com/terms/i/insurance.asp" TargetMode="External"/><Relationship Id="rId7" Type="http://schemas.openxmlformats.org/officeDocument/2006/relationships/hyperlink" Target="https://www.investopedia.com/ask/answers/061615/what-are-major-categories-financial-institutions-and-what-are-their-primary-roles.asp" TargetMode="External"/><Relationship Id="rId12" Type="http://schemas.openxmlformats.org/officeDocument/2006/relationships/hyperlink" Target="https://www.investopedia.com/terms/c/creditunion.asp" TargetMode="External"/><Relationship Id="rId17" Type="http://schemas.openxmlformats.org/officeDocument/2006/relationships/hyperlink" Target="https://www.investopedia.com/terms/s/stock.a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vestopedia.com/terms/s/security.asp" TargetMode="External"/><Relationship Id="rId20" Type="http://schemas.openxmlformats.org/officeDocument/2006/relationships/hyperlink" Target="https://www.investopedia.com/terms/e/etf.asp" TargetMode="External"/><Relationship Id="rId1" Type="http://schemas.openxmlformats.org/officeDocument/2006/relationships/numbering" Target="numbering.xml"/><Relationship Id="rId6" Type="http://schemas.openxmlformats.org/officeDocument/2006/relationships/hyperlink" Target="https://www.investopedia.com/ask/answers/05/investmentbankfig.asp" TargetMode="External"/><Relationship Id="rId11" Type="http://schemas.openxmlformats.org/officeDocument/2006/relationships/hyperlink" Target="https://www.investopedia.com/terms/o/onlinebanking.asp" TargetMode="External"/><Relationship Id="rId24" Type="http://schemas.openxmlformats.org/officeDocument/2006/relationships/fontTable" Target="fontTable.xml"/><Relationship Id="rId5" Type="http://schemas.openxmlformats.org/officeDocument/2006/relationships/hyperlink" Target="https://www.investopedia.com/articles/basics/11/3-s-simple-investing.asp" TargetMode="External"/><Relationship Id="rId15" Type="http://schemas.openxmlformats.org/officeDocument/2006/relationships/hyperlink" Target="https://www.investopedia.com/ask/answers/05/investmentbankfig.asp" TargetMode="External"/><Relationship Id="rId23" Type="http://schemas.openxmlformats.org/officeDocument/2006/relationships/hyperlink" Target="https://www.investopedia.com/terms/m/mortgage-company.asp" TargetMode="External"/><Relationship Id="rId10" Type="http://schemas.openxmlformats.org/officeDocument/2006/relationships/hyperlink" Target="https://www.investopedia.com/personal-finance/complete-guide-money-market-deposit-accounts/" TargetMode="External"/><Relationship Id="rId19" Type="http://schemas.openxmlformats.org/officeDocument/2006/relationships/hyperlink" Target="https://www.investopedia.com/terms/m/mutualfund.asp" TargetMode="External"/><Relationship Id="rId4" Type="http://schemas.openxmlformats.org/officeDocument/2006/relationships/webSettings" Target="webSettings.xml"/><Relationship Id="rId9" Type="http://schemas.openxmlformats.org/officeDocument/2006/relationships/hyperlink" Target="https://www.investopedia.com/terms/r/retailbanking.asp" TargetMode="External"/><Relationship Id="rId14" Type="http://schemas.openxmlformats.org/officeDocument/2006/relationships/hyperlink" Target="https://www.investopedia.com/terms/i/investmentbank.asp" TargetMode="External"/><Relationship Id="rId22" Type="http://schemas.openxmlformats.org/officeDocument/2006/relationships/hyperlink" Target="https://www.investopedia.com/terms/b/bancassurance.as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1118</Words>
  <Characters>6154</Characters>
  <Application>Microsoft Office Word</Application>
  <DocSecurity>0</DocSecurity>
  <Lines>51</Lines>
  <Paragraphs>14</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    What Is a Financial Institution (FI)?</vt:lpstr>
      <vt:lpstr>    Why Are Financial Institutions Important?</vt:lpstr>
      <vt:lpstr>    Types of Financial Institutions : </vt:lpstr>
      <vt:lpstr>    Central Banks</vt:lpstr>
      <vt:lpstr>    Credit Unions</vt:lpstr>
      <vt:lpstr>    Savings and Loan (S&amp;L) Associations</vt:lpstr>
      <vt:lpstr>    Investment Banks</vt:lpstr>
      <vt:lpstr>    Brokerage Firms</vt:lpstr>
      <vt:lpstr>    Insurance Companies</vt:lpstr>
      <vt:lpstr>    Mortgage Companies</vt:lpstr>
    </vt:vector>
  </TitlesOfParts>
  <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4</cp:revision>
  <dcterms:created xsi:type="dcterms:W3CDTF">2025-03-26T20:07:00Z</dcterms:created>
  <dcterms:modified xsi:type="dcterms:W3CDTF">2025-03-26T20:39:00Z</dcterms:modified>
</cp:coreProperties>
</file>