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475" w:rsidRPr="00EA0ED0" w:rsidRDefault="00701475" w:rsidP="00701475">
      <w:pPr>
        <w:spacing w:after="0"/>
        <w:jc w:val="center"/>
        <w:rPr>
          <w:rFonts w:ascii="Simplified Arabic" w:eastAsia="Times New Roman" w:hAnsi="Simplified Arabic" w:cs="Simplified Arabic"/>
          <w:b/>
          <w:bCs/>
          <w:sz w:val="36"/>
          <w:szCs w:val="36"/>
          <w:u w:val="single"/>
          <w:rtl/>
        </w:rPr>
      </w:pPr>
      <w:proofErr w:type="gramStart"/>
      <w:r w:rsidRPr="00EA0ED0">
        <w:rPr>
          <w:rFonts w:ascii="Simplified Arabic" w:eastAsia="Times New Roman" w:hAnsi="Simplified Arabic" w:cs="Simplified Arabic" w:hint="cs"/>
          <w:b/>
          <w:bCs/>
          <w:sz w:val="36"/>
          <w:szCs w:val="36"/>
          <w:u w:val="single"/>
          <w:rtl/>
        </w:rPr>
        <w:t>المحاضرة</w:t>
      </w:r>
      <w:proofErr w:type="gramEnd"/>
      <w:r w:rsidRPr="00EA0ED0">
        <w:rPr>
          <w:rFonts w:ascii="Simplified Arabic" w:eastAsia="Times New Roman" w:hAnsi="Simplified Arabic" w:cs="Simplified Arabic" w:hint="cs"/>
          <w:b/>
          <w:bCs/>
          <w:sz w:val="36"/>
          <w:szCs w:val="36"/>
          <w:u w:val="single"/>
          <w:rtl/>
        </w:rPr>
        <w:t xml:space="preserve"> 06</w:t>
      </w:r>
    </w:p>
    <w:p w:rsidR="00701475" w:rsidRDefault="00701475" w:rsidP="00701475">
      <w:pPr>
        <w:spacing w:after="0"/>
        <w:jc w:val="center"/>
        <w:rPr>
          <w:rFonts w:ascii="Simplified Arabic" w:eastAsia="Times New Roman" w:hAnsi="Simplified Arabic" w:cs="Simplified Arabic"/>
          <w:b/>
          <w:bCs/>
          <w:sz w:val="36"/>
          <w:szCs w:val="36"/>
          <w:rtl/>
        </w:rPr>
      </w:pPr>
      <w:r>
        <w:rPr>
          <w:rFonts w:ascii="Simplified Arabic" w:eastAsia="Times New Roman" w:hAnsi="Simplified Arabic" w:cs="Simplified Arabic" w:hint="cs"/>
          <w:b/>
          <w:bCs/>
          <w:sz w:val="36"/>
          <w:szCs w:val="36"/>
          <w:rtl/>
        </w:rPr>
        <w:t>ا</w:t>
      </w:r>
      <w:r w:rsidRPr="00EA0ED0">
        <w:rPr>
          <w:rFonts w:ascii="Simplified Arabic" w:eastAsia="Times New Roman" w:hAnsi="Simplified Arabic" w:cs="Simplified Arabic"/>
          <w:b/>
          <w:bCs/>
          <w:sz w:val="36"/>
          <w:szCs w:val="36"/>
          <w:rtl/>
        </w:rPr>
        <w:t>لاستشراق واللغة العربية</w:t>
      </w:r>
    </w:p>
    <w:p w:rsidR="00701475" w:rsidRPr="00487BCB" w:rsidRDefault="00701475" w:rsidP="00701475">
      <w:pPr>
        <w:tabs>
          <w:tab w:val="left" w:pos="3320"/>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b/>
          <w:bCs/>
          <w:sz w:val="36"/>
          <w:szCs w:val="36"/>
          <w:rtl/>
        </w:rPr>
        <w:t xml:space="preserve"> </w:t>
      </w: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لقد تطور الدرس اللغوي تطورا ملحوظا في مناهجه وأساليب بحثه، حيث أفادت العربية من الجهود الاستشراقية، لكن في إطار محدد</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إذ فيها ما يؤخذ</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ومنها ما يرد، </w:t>
      </w:r>
      <w:r w:rsidRPr="00487BCB">
        <w:rPr>
          <w:rFonts w:ascii="Simplified Arabic" w:eastAsia="Times New Roman" w:hAnsi="Simplified Arabic" w:cs="Simplified Arabic" w:hint="cs"/>
          <w:sz w:val="32"/>
          <w:szCs w:val="32"/>
          <w:rtl/>
        </w:rPr>
        <w:t xml:space="preserve">فقد كان </w:t>
      </w:r>
      <w:r>
        <w:rPr>
          <w:rFonts w:ascii="Simplified Arabic" w:eastAsia="Times New Roman" w:hAnsi="Simplified Arabic" w:cs="Simplified Arabic"/>
          <w:sz w:val="32"/>
          <w:szCs w:val="32"/>
          <w:rtl/>
        </w:rPr>
        <w:t>الهدف</w:t>
      </w: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من وراء هذه الدراسات الاستشراقية إخضاع الشعوب المستعمرة، وقد اتسعت مجالات الاستشراق وبالخصوص مع القرن التاسع عشر إذ انصب الاهتمام على الفكر العربي الإسلامي بمحاولة قولبته من جديد</w:t>
      </w:r>
      <w:r w:rsidRPr="00487BCB">
        <w:rPr>
          <w:rFonts w:ascii="Simplified Arabic" w:eastAsia="Times New Roman" w:hAnsi="Simplified Arabic" w:cs="Simplified Arabic" w:hint="cs"/>
          <w:sz w:val="32"/>
          <w:szCs w:val="32"/>
          <w:rtl/>
        </w:rPr>
        <w:t>.</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Pr>
      </w:pP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 xml:space="preserve"> وتنوعت</w:t>
      </w: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 xml:space="preserve">دراسة المستشرقين إذ </w:t>
      </w:r>
      <w:proofErr w:type="gramStart"/>
      <w:r w:rsidRPr="00487BCB">
        <w:rPr>
          <w:rFonts w:ascii="Simplified Arabic" w:eastAsia="Times New Roman" w:hAnsi="Simplified Arabic" w:cs="Simplified Arabic"/>
          <w:sz w:val="32"/>
          <w:szCs w:val="32"/>
          <w:rtl/>
        </w:rPr>
        <w:t>مست</w:t>
      </w:r>
      <w:proofErr w:type="gramEnd"/>
      <w:r w:rsidRPr="00487BCB">
        <w:rPr>
          <w:rFonts w:ascii="Simplified Arabic" w:eastAsia="Times New Roman" w:hAnsi="Simplified Arabic" w:cs="Simplified Arabic"/>
          <w:sz w:val="32"/>
          <w:szCs w:val="32"/>
          <w:rtl/>
        </w:rPr>
        <w:t xml:space="preserve"> معظم مجالات الأدب العربي من شعر، ونثر</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cs"/>
          <w:sz w:val="32"/>
          <w:szCs w:val="32"/>
          <w:rtl/>
        </w:rPr>
        <w:t>و</w:t>
      </w:r>
      <w:r w:rsidRPr="00487BCB">
        <w:rPr>
          <w:rFonts w:ascii="Simplified Arabic" w:eastAsia="Times New Roman" w:hAnsi="Simplified Arabic" w:cs="Simplified Arabic"/>
          <w:sz w:val="32"/>
          <w:szCs w:val="32"/>
          <w:rtl/>
        </w:rPr>
        <w:t>مقامات... وغيرها، كما اهتموا بدراسة اللهجات واللغات في البلاد العربية</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وبالخصوص مجال النحو العربي</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وتعليم قواعد</w:t>
      </w:r>
      <w:r w:rsidRPr="00487BCB">
        <w:rPr>
          <w:rFonts w:ascii="Simplified Arabic" w:eastAsia="Times New Roman" w:hAnsi="Simplified Arabic" w:cs="Simplified Arabic" w:hint="cs"/>
          <w:sz w:val="32"/>
          <w:szCs w:val="32"/>
          <w:rtl/>
        </w:rPr>
        <w:t>ه</w:t>
      </w:r>
      <w:r w:rsidRPr="00487BCB">
        <w:rPr>
          <w:rFonts w:ascii="Simplified Arabic" w:eastAsia="Times New Roman" w:hAnsi="Simplified Arabic" w:cs="Simplified Arabic"/>
          <w:sz w:val="32"/>
          <w:szCs w:val="32"/>
          <w:rtl/>
        </w:rPr>
        <w:t>، فانهالوا على التراث اللغوي العربي درس</w:t>
      </w:r>
      <w:r w:rsidRPr="00487BCB">
        <w:rPr>
          <w:rFonts w:ascii="Simplified Arabic" w:eastAsia="Times New Roman" w:hAnsi="Simplified Arabic" w:cs="Simplified Arabic" w:hint="cs"/>
          <w:sz w:val="32"/>
          <w:szCs w:val="32"/>
          <w:rtl/>
        </w:rPr>
        <w:t>ا,</w:t>
      </w:r>
      <w:r w:rsidRPr="00487BCB">
        <w:rPr>
          <w:rFonts w:ascii="Simplified Arabic" w:eastAsia="Times New Roman" w:hAnsi="Simplified Arabic" w:cs="Simplified Arabic"/>
          <w:sz w:val="32"/>
          <w:szCs w:val="32"/>
          <w:rtl/>
        </w:rPr>
        <w:t xml:space="preserve"> وتحليل</w:t>
      </w:r>
      <w:r w:rsidRPr="00487BCB">
        <w:rPr>
          <w:rFonts w:ascii="Simplified Arabic" w:eastAsia="Times New Roman" w:hAnsi="Simplified Arabic" w:cs="Simplified Arabic" w:hint="cs"/>
          <w:sz w:val="32"/>
          <w:szCs w:val="32"/>
          <w:rtl/>
        </w:rPr>
        <w:t>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cs"/>
          <w:sz w:val="32"/>
          <w:szCs w:val="32"/>
          <w:rtl/>
        </w:rPr>
        <w:t>ل</w:t>
      </w:r>
      <w:r w:rsidRPr="00487BCB">
        <w:rPr>
          <w:rFonts w:ascii="Simplified Arabic" w:eastAsia="Times New Roman" w:hAnsi="Simplified Arabic" w:cs="Simplified Arabic"/>
          <w:sz w:val="32"/>
          <w:szCs w:val="32"/>
          <w:rtl/>
        </w:rPr>
        <w:t>إبراز مأخذ</w:t>
      </w:r>
      <w:r w:rsidRPr="00487BCB">
        <w:rPr>
          <w:rFonts w:ascii="Simplified Arabic" w:eastAsia="Times New Roman" w:hAnsi="Simplified Arabic" w:cs="Simplified Arabic" w:hint="cs"/>
          <w:sz w:val="32"/>
          <w:szCs w:val="32"/>
          <w:rtl/>
        </w:rPr>
        <w:t xml:space="preserve">ه, </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cs"/>
          <w:sz w:val="32"/>
          <w:szCs w:val="32"/>
          <w:rtl/>
        </w:rPr>
        <w:t xml:space="preserve">ووسمه </w:t>
      </w:r>
      <w:r w:rsidRPr="00487BCB">
        <w:rPr>
          <w:rFonts w:ascii="Simplified Arabic" w:eastAsia="Times New Roman" w:hAnsi="Simplified Arabic" w:cs="Simplified Arabic"/>
          <w:sz w:val="32"/>
          <w:szCs w:val="32"/>
          <w:rtl/>
        </w:rPr>
        <w:t>بالغموض</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سواء ما تعلق بتقديم المادة </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أو التأثر بالمنطق الأرسطي وغير ذلك</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متناسين أن التراث اللغوي العربي يمثل منجزا عربيا وإسلاميا متميزا، وخير دليل على ذلك كثرة دارسيه، ومما زاده حضورا تفسيره الظواهر العربية</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وتقعيده لها باتساق كبير</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لذا سنحاول رصد بعض آراء المستشرقين المتعلقة بمجال النحو العربي والتي تم تسليط الضوء عليها من قبل اللغويين المحدثين</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متأثرين في ذلك بالمستشرقين، والتي عادت على اللغة العربية بالخير الكثير، وهي كالآتي:</w:t>
      </w:r>
    </w:p>
    <w:p w:rsidR="00701475" w:rsidRPr="00487BCB" w:rsidRDefault="00701475" w:rsidP="00701475">
      <w:pPr>
        <w:tabs>
          <w:tab w:val="left" w:pos="707"/>
        </w:tabs>
        <w:spacing w:after="0"/>
        <w:jc w:val="both"/>
        <w:rPr>
          <w:rFonts w:ascii="Simplified Arabic" w:eastAsia="Times New Roman" w:hAnsi="Simplified Arabic" w:cs="Simplified Arabic"/>
          <w:b/>
          <w:bCs/>
          <w:sz w:val="32"/>
          <w:szCs w:val="32"/>
          <w:rtl/>
        </w:rPr>
      </w:pPr>
      <w:r w:rsidRPr="00487BCB">
        <w:rPr>
          <w:rFonts w:ascii="Simplified Arabic" w:eastAsia="Times New Roman" w:hAnsi="Simplified Arabic" w:cs="Simplified Arabic"/>
          <w:b/>
          <w:bCs/>
          <w:sz w:val="32"/>
          <w:szCs w:val="32"/>
          <w:rtl/>
        </w:rPr>
        <w:t xml:space="preserve">التشكيك بأصالة النحو العربي: </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eastAsia"/>
          <w:sz w:val="32"/>
          <w:szCs w:val="32"/>
          <w:rtl/>
        </w:rPr>
        <w:t>شكّك</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بعض</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المستشرقين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في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أصالة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الأدب</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وبوجه</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خاص</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النحو</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وقالوا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بأن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جذور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هذا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العلم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ترجع</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إلى</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اللغة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اليونانية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والسريانية،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وإنما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أخذه</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اليونان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والرومان</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خلال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ترجمة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الآثار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اليونانية</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وزعموا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ارتباطاً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علمياً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وفكرياً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كان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دائراً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بين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علماء</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علم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النحو</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مثل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cs"/>
          <w:sz w:val="32"/>
          <w:szCs w:val="32"/>
          <w:rtl/>
        </w:rPr>
        <w:t>ال</w:t>
      </w:r>
      <w:r w:rsidRPr="00487BCB">
        <w:rPr>
          <w:rFonts w:ascii="Simplified Arabic" w:eastAsia="Times New Roman" w:hAnsi="Simplified Arabic" w:cs="Simplified Arabic" w:hint="eastAsia"/>
          <w:sz w:val="32"/>
          <w:szCs w:val="32"/>
          <w:rtl/>
        </w:rPr>
        <w:t>خليل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أحمد</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وأبي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الأسود</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الد</w:t>
      </w:r>
      <w:r w:rsidRPr="00487BCB">
        <w:rPr>
          <w:rFonts w:ascii="Simplified Arabic" w:eastAsia="Times New Roman" w:hAnsi="Simplified Arabic" w:cs="Simplified Arabic" w:hint="cs"/>
          <w:sz w:val="32"/>
          <w:szCs w:val="32"/>
          <w:rtl/>
        </w:rPr>
        <w:t>ؤ</w:t>
      </w:r>
      <w:r w:rsidRPr="00487BCB">
        <w:rPr>
          <w:rFonts w:ascii="Simplified Arabic" w:eastAsia="Times New Roman" w:hAnsi="Simplified Arabic" w:cs="Simplified Arabic" w:hint="eastAsia"/>
          <w:sz w:val="32"/>
          <w:szCs w:val="32"/>
          <w:rtl/>
        </w:rPr>
        <w:t>لي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lastRenderedPageBreak/>
        <w:t>جهة،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ويعقوب</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الرّهاوي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وحُنين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اسحاق</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cs"/>
          <w:sz w:val="32"/>
          <w:szCs w:val="32"/>
          <w:rtl/>
        </w:rPr>
        <w:t>و</w:t>
      </w:r>
      <w:r w:rsidRPr="00487BCB">
        <w:rPr>
          <w:rFonts w:ascii="Simplified Arabic" w:eastAsia="Times New Roman" w:hAnsi="Simplified Arabic" w:cs="Simplified Arabic" w:hint="eastAsia"/>
          <w:sz w:val="32"/>
          <w:szCs w:val="32"/>
          <w:rtl/>
        </w:rPr>
        <w:t>علماء</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علم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النحو</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اليوناني</w:t>
      </w: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eastAsia"/>
          <w:sz w:val="32"/>
          <w:szCs w:val="32"/>
          <w:rtl/>
        </w:rPr>
        <w:t>ـ</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جهه</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أخرى</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والقصد</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خلق</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هذه</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الشبهة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إنكار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حضارة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الإسلام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والعرب،</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وبقاء</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الحضارة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اليونانية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كحضارة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أولى</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في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العالم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ومن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جملة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هؤلاء</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المستشرقين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الذين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طوّروا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هذه</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الفكرة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ووسعوها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إرنست</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رينان،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ميركس</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وهرفمان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ووِرستِك</w:t>
      </w:r>
      <w:r w:rsidRPr="00487BCB">
        <w:rPr>
          <w:rFonts w:ascii="Simplified Arabic" w:eastAsia="Times New Roman" w:hAnsi="Simplified Arabic" w:cs="Simplified Arabic"/>
          <w:sz w:val="32"/>
          <w:szCs w:val="32"/>
          <w:rtl/>
        </w:rPr>
        <w:t xml:space="preserve">. </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cs"/>
          <w:sz w:val="32"/>
          <w:szCs w:val="32"/>
          <w:rtl/>
        </w:rPr>
        <w:t>ولكن بعض</w:t>
      </w:r>
      <w:r>
        <w:rPr>
          <w:rFonts w:ascii="Simplified Arabic" w:eastAsia="Times New Roman" w:hAnsi="Simplified Arabic" w:cs="Simplified Arabic"/>
          <w:sz w:val="32"/>
          <w:szCs w:val="32"/>
          <w:rtl/>
        </w:rPr>
        <w:t xml:space="preserve"> المستشرق</w:t>
      </w:r>
      <w:r>
        <w:rPr>
          <w:rFonts w:ascii="Simplified Arabic" w:eastAsia="Times New Roman" w:hAnsi="Simplified Arabic" w:cs="Simplified Arabic" w:hint="cs"/>
          <w:sz w:val="32"/>
          <w:szCs w:val="32"/>
          <w:rtl/>
        </w:rPr>
        <w:t>ي</w:t>
      </w:r>
      <w:r w:rsidRPr="00487BCB">
        <w:rPr>
          <w:rFonts w:ascii="Simplified Arabic" w:eastAsia="Times New Roman" w:hAnsi="Simplified Arabic" w:cs="Simplified Arabic"/>
          <w:sz w:val="32"/>
          <w:szCs w:val="32"/>
          <w:rtl/>
        </w:rPr>
        <w:t>ن أنفسهم أثبت</w:t>
      </w:r>
      <w:r w:rsidRPr="00487BCB">
        <w:rPr>
          <w:rFonts w:ascii="Simplified Arabic" w:eastAsia="Times New Roman" w:hAnsi="Simplified Arabic" w:cs="Simplified Arabic" w:hint="cs"/>
          <w:sz w:val="32"/>
          <w:szCs w:val="32"/>
          <w:rtl/>
        </w:rPr>
        <w:t>وا</w:t>
      </w:r>
      <w:r w:rsidRPr="00487BCB">
        <w:rPr>
          <w:rFonts w:ascii="Simplified Arabic" w:eastAsia="Times New Roman" w:hAnsi="Simplified Arabic" w:cs="Simplified Arabic"/>
          <w:sz w:val="32"/>
          <w:szCs w:val="32"/>
          <w:rtl/>
        </w:rPr>
        <w:t xml:space="preserve"> أصالة النحو العربي وعلى رأسهم جرار تروبوا</w:t>
      </w: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eastAsia"/>
          <w:sz w:val="32"/>
          <w:szCs w:val="32"/>
          <w:rtl/>
        </w:rPr>
        <w:t>أما</w:t>
      </w:r>
      <w:r w:rsidRPr="00487BCB">
        <w:rPr>
          <w:rFonts w:ascii="Simplified Arabic" w:eastAsia="Times New Roman" w:hAnsi="Simplified Arabic" w:cs="Simplified Arabic" w:hint="cs"/>
          <w:sz w:val="32"/>
          <w:szCs w:val="32"/>
          <w:rtl/>
        </w:rPr>
        <w:t xml:space="preserve"> أو</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تُروبو</w:t>
      </w: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eastAsia"/>
          <w:sz w:val="32"/>
          <w:szCs w:val="32"/>
          <w:rtl/>
        </w:rPr>
        <w:t>المستشرق</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cs"/>
          <w:sz w:val="32"/>
          <w:szCs w:val="32"/>
          <w:rtl/>
        </w:rPr>
        <w:t xml:space="preserve">الفؤنسي </w:t>
      </w:r>
      <w:r w:rsidRPr="00487BCB">
        <w:rPr>
          <w:rFonts w:ascii="Simplified Arabic" w:eastAsia="Times New Roman" w:hAnsi="Simplified Arabic" w:cs="Simplified Arabic" w:hint="eastAsia"/>
          <w:sz w:val="32"/>
          <w:szCs w:val="32"/>
          <w:rtl/>
        </w:rPr>
        <w:t>ــ</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فهو</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الذي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ردّ</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هذه</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النظرية،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واستند</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على</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أدلة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تاريخية؛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منها</w:t>
      </w:r>
      <w:r w:rsidRPr="00487BCB">
        <w:rPr>
          <w:rFonts w:ascii="Simplified Arabic" w:eastAsia="Times New Roman" w:hAnsi="Simplified Arabic" w:cs="Simplified Arabic"/>
          <w:sz w:val="32"/>
          <w:szCs w:val="32"/>
          <w:rtl/>
        </w:rPr>
        <w:t xml:space="preserve">: </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sidRPr="00487BCB">
        <w:rPr>
          <w:rFonts w:ascii="Simplified Arabic" w:eastAsia="Times New Roman" w:hAnsi="Simplified Arabic" w:cs="Simplified Arabic" w:hint="eastAsia"/>
          <w:b/>
          <w:bCs/>
          <w:sz w:val="32"/>
          <w:szCs w:val="32"/>
          <w:rtl/>
        </w:rPr>
        <w:t>أولاً</w:t>
      </w:r>
      <w:r w:rsidRPr="00487BCB">
        <w:rPr>
          <w:rFonts w:ascii="Simplified Arabic" w:eastAsia="Times New Roman" w:hAnsi="Simplified Arabic" w:cs="Simplified Arabic" w:hint="cs"/>
          <w:b/>
          <w:b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إن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حركة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الترجمة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بدأت</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في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العصر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العباسي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الثاني،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وعلم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النحو</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كان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قد</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بدأ</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قبل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سنين</w:t>
      </w:r>
      <w:r w:rsidRPr="00487BCB">
        <w:rPr>
          <w:rFonts w:ascii="Simplified Arabic" w:eastAsia="Times New Roman" w:hAnsi="Simplified Arabic" w:cs="Simplified Arabic" w:hint="cs"/>
          <w:sz w:val="32"/>
          <w:szCs w:val="32"/>
          <w:rtl/>
        </w:rPr>
        <w:t>.</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sidRPr="00487BCB">
        <w:rPr>
          <w:rFonts w:ascii="Simplified Arabic" w:eastAsia="Times New Roman" w:hAnsi="Simplified Arabic" w:cs="Simplified Arabic" w:hint="eastAsia"/>
          <w:b/>
          <w:bCs/>
          <w:sz w:val="32"/>
          <w:szCs w:val="32"/>
          <w:rtl/>
        </w:rPr>
        <w:t>ثانياً</w:t>
      </w:r>
      <w:r w:rsidRPr="00487BCB">
        <w:rPr>
          <w:rFonts w:ascii="Simplified Arabic" w:eastAsia="Times New Roman" w:hAnsi="Simplified Arabic" w:cs="Simplified Arabic"/>
          <w:b/>
          <w:b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علماء</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علم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النحو</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كانوا</w:t>
      </w:r>
      <w:r w:rsidRPr="00487BCB">
        <w:rPr>
          <w:rFonts w:ascii="Simplified Arabic" w:eastAsia="Times New Roman" w:hAnsi="Simplified Arabic" w:cs="Simplified Arabic"/>
          <w:sz w:val="32"/>
          <w:szCs w:val="32"/>
          <w:rtl/>
        </w:rPr>
        <w:t xml:space="preserve"> </w:t>
      </w:r>
      <w:proofErr w:type="gramStart"/>
      <w:r w:rsidRPr="00487BCB">
        <w:rPr>
          <w:rFonts w:ascii="Simplified Arabic" w:eastAsia="Times New Roman" w:hAnsi="Simplified Arabic" w:cs="Simplified Arabic" w:hint="eastAsia"/>
          <w:sz w:val="32"/>
          <w:szCs w:val="32"/>
          <w:rtl/>
        </w:rPr>
        <w:t>على</w:t>
      </w:r>
      <w:proofErr w:type="gramEnd"/>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صلة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دائمة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مع</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الفقهاء،</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ولهذا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نجد</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أكثر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المصطلحات</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الفقهية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موجودة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في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النحو</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eastAsia"/>
          <w:sz w:val="32"/>
          <w:szCs w:val="32"/>
          <w:rtl/>
        </w:rPr>
        <w:t>و</w:t>
      </w:r>
      <w:r w:rsidRPr="00487BCB">
        <w:rPr>
          <w:rFonts w:ascii="Simplified Arabic" w:eastAsia="Times New Roman" w:hAnsi="Simplified Arabic" w:cs="Simplified Arabic" w:hint="cs"/>
          <w:sz w:val="32"/>
          <w:szCs w:val="32"/>
          <w:rtl/>
        </w:rPr>
        <w:t xml:space="preserve">أما </w:t>
      </w:r>
      <w:r w:rsidRPr="00487BCB">
        <w:rPr>
          <w:rFonts w:ascii="Simplified Arabic" w:eastAsia="Times New Roman" w:hAnsi="Simplified Arabic" w:cs="Simplified Arabic" w:hint="eastAsia"/>
          <w:sz w:val="32"/>
          <w:szCs w:val="32"/>
          <w:rtl/>
        </w:rPr>
        <w:t>نيكلسون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الذي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يعدّ</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كبار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المستشرقين</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اعترف</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بأن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علم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النحو</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وضعت</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بداياته</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في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cs"/>
          <w:sz w:val="32"/>
          <w:szCs w:val="32"/>
          <w:rtl/>
        </w:rPr>
        <w:t>ال</w:t>
      </w:r>
      <w:r w:rsidRPr="00487BCB">
        <w:rPr>
          <w:rFonts w:ascii="Simplified Arabic" w:eastAsia="Times New Roman" w:hAnsi="Simplified Arabic" w:cs="Simplified Arabic" w:hint="eastAsia"/>
          <w:sz w:val="32"/>
          <w:szCs w:val="32"/>
          <w:rtl/>
        </w:rPr>
        <w:t>عصر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الإسلامي</w:t>
      </w:r>
      <w:r w:rsidRPr="00487BCB">
        <w:rPr>
          <w:rFonts w:ascii="Simplified Arabic" w:eastAsia="Times New Roman" w:hAnsi="Simplified Arabic" w:cs="Simplified Arabic" w:hint="cs"/>
          <w:sz w:val="32"/>
          <w:szCs w:val="32"/>
          <w:rtl/>
        </w:rPr>
        <w:t xml:space="preserve"> الأول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بفكرة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الإمام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علي</w:t>
      </w: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وعلى</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يد</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أبي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الأسود</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الد</w:t>
      </w:r>
      <w:r w:rsidRPr="00487BCB">
        <w:rPr>
          <w:rFonts w:ascii="Simplified Arabic" w:eastAsia="Times New Roman" w:hAnsi="Simplified Arabic" w:cs="Simplified Arabic" w:hint="cs"/>
          <w:sz w:val="32"/>
          <w:szCs w:val="32"/>
          <w:rtl/>
        </w:rPr>
        <w:t>ؤ</w:t>
      </w:r>
      <w:r w:rsidRPr="00487BCB">
        <w:rPr>
          <w:rFonts w:ascii="Simplified Arabic" w:eastAsia="Times New Roman" w:hAnsi="Simplified Arabic" w:cs="Simplified Arabic" w:hint="eastAsia"/>
          <w:sz w:val="32"/>
          <w:szCs w:val="32"/>
          <w:rtl/>
        </w:rPr>
        <w:t>لي</w:t>
      </w:r>
      <w:r w:rsidRPr="00487BCB">
        <w:rPr>
          <w:rFonts w:ascii="Simplified Arabic" w:eastAsia="Times New Roman" w:hAnsi="Simplified Arabic" w:cs="Simplified Arabic"/>
          <w:sz w:val="32"/>
          <w:szCs w:val="32"/>
          <w:rtl/>
        </w:rPr>
        <w:t xml:space="preserve"> </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cs"/>
          <w:sz w:val="32"/>
          <w:szCs w:val="32"/>
          <w:rtl/>
        </w:rPr>
        <w:t>و</w:t>
      </w:r>
      <w:r w:rsidRPr="00487BCB">
        <w:rPr>
          <w:rFonts w:ascii="Simplified Arabic" w:eastAsia="Times New Roman" w:hAnsi="Simplified Arabic" w:cs="Simplified Arabic"/>
          <w:sz w:val="32"/>
          <w:szCs w:val="32"/>
          <w:rtl/>
        </w:rPr>
        <w:t>رغم ارتباط نشأة النحو بالدراسات القرآنية لأجل حفظ القرآن الكريم من اللحن والخطأ</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إلا أن بعض المستشرقين شككوا في أصالته</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بدعوى أنه تأثر بالفكر اليوناني عن طريق ترجمة الكتب اليونانية إلى العربية، علما أن القواعد النحوية العربية وضعت بأيدي القراء الأوائل</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قبل عملية الترجمة، لان هذه الأخيرة بدأت مع أواسط العصر العباسي، وانساقت وراء آرائه</w:t>
      </w:r>
      <w:r w:rsidRPr="00487BCB">
        <w:rPr>
          <w:rFonts w:ascii="Simplified Arabic" w:eastAsia="Times New Roman" w:hAnsi="Simplified Arabic" w:cs="Simplified Arabic"/>
          <w:sz w:val="32"/>
          <w:szCs w:val="32"/>
        </w:rPr>
        <w:t xml:space="preserve"> </w:t>
      </w:r>
      <w:r w:rsidRPr="00487BCB">
        <w:rPr>
          <w:rFonts w:ascii="Simplified Arabic" w:eastAsia="Times New Roman" w:hAnsi="Simplified Arabic" w:cs="Simplified Arabic"/>
          <w:sz w:val="32"/>
          <w:szCs w:val="32"/>
          <w:rtl/>
        </w:rPr>
        <w:t>ثلة من علماء اللغة المحدثين</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أقروا بأنه فيه جوانب معينة تصل النحو العربي  بمنطق أرسطو نحو القياس والتعليل</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واستخدام المقولات</w:t>
      </w: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 xml:space="preserve">... </w:t>
      </w:r>
      <w:proofErr w:type="gramStart"/>
      <w:r w:rsidRPr="00487BCB">
        <w:rPr>
          <w:rFonts w:ascii="Simplified Arabic" w:eastAsia="Times New Roman" w:hAnsi="Simplified Arabic" w:cs="Simplified Arabic"/>
          <w:sz w:val="32"/>
          <w:szCs w:val="32"/>
          <w:rtl/>
        </w:rPr>
        <w:t>الخ</w:t>
      </w:r>
      <w:proofErr w:type="gramEnd"/>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ولقد فند رأيهم عبده</w:t>
      </w:r>
      <w:r w:rsidRPr="00487BCB">
        <w:rPr>
          <w:rFonts w:ascii="Simplified Arabic" w:eastAsia="Times New Roman" w:hAnsi="Simplified Arabic" w:cs="Simplified Arabic"/>
          <w:sz w:val="32"/>
          <w:szCs w:val="32"/>
        </w:rPr>
        <w:t xml:space="preserve"> </w:t>
      </w:r>
      <w:r w:rsidRPr="00487BCB">
        <w:rPr>
          <w:rFonts w:ascii="Simplified Arabic" w:eastAsia="Times New Roman" w:hAnsi="Simplified Arabic" w:cs="Simplified Arabic"/>
          <w:sz w:val="32"/>
          <w:szCs w:val="32"/>
          <w:rtl/>
        </w:rPr>
        <w:t xml:space="preserve">الراجحي قائلا: "... هذه العناصر المحددة التي </w:t>
      </w:r>
      <w:proofErr w:type="gramStart"/>
      <w:r w:rsidRPr="00487BCB">
        <w:rPr>
          <w:rFonts w:ascii="Simplified Arabic" w:eastAsia="Times New Roman" w:hAnsi="Simplified Arabic" w:cs="Simplified Arabic"/>
          <w:sz w:val="32"/>
          <w:szCs w:val="32"/>
          <w:rtl/>
        </w:rPr>
        <w:t>تختص</w:t>
      </w:r>
      <w:proofErr w:type="gramEnd"/>
      <w:r w:rsidRPr="00487BCB">
        <w:rPr>
          <w:rFonts w:ascii="Simplified Arabic" w:eastAsia="Times New Roman" w:hAnsi="Simplified Arabic" w:cs="Simplified Arabic"/>
          <w:sz w:val="32"/>
          <w:szCs w:val="32"/>
          <w:rtl/>
        </w:rPr>
        <w:t xml:space="preserve"> بالدرس النحوي اختصاصا مباشرا...</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التعريف عندهم لا ينطبق على التعريف الأرسطي</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ولا يظهر من كتاباتهم أنهم كانوا على معرفة قوية، </w:t>
      </w:r>
      <w:r w:rsidRPr="00487BCB">
        <w:rPr>
          <w:rFonts w:ascii="Simplified Arabic" w:eastAsia="Times New Roman" w:hAnsi="Simplified Arabic" w:cs="Simplified Arabic"/>
          <w:sz w:val="32"/>
          <w:szCs w:val="32"/>
          <w:rtl/>
        </w:rPr>
        <w:lastRenderedPageBreak/>
        <w:t xml:space="preserve">ودليل ذلك أن كتاب سيبويه نفسه يكاد يخلوا من التعريف على وجه العموم، ونتبين ذلك </w:t>
      </w:r>
      <w:r w:rsidRPr="00487BCB">
        <w:rPr>
          <w:rFonts w:ascii="Simplified Arabic" w:eastAsia="Times New Roman" w:hAnsi="Simplified Arabic" w:cs="Simplified Arabic" w:hint="cs"/>
          <w:sz w:val="32"/>
          <w:szCs w:val="32"/>
          <w:rtl/>
        </w:rPr>
        <w:t>من خلال مايلي :</w:t>
      </w:r>
    </w:p>
    <w:p w:rsidR="00701475" w:rsidRPr="00487BCB" w:rsidRDefault="00701475" w:rsidP="00701475">
      <w:pPr>
        <w:tabs>
          <w:tab w:val="left" w:pos="707"/>
        </w:tabs>
        <w:spacing w:after="0"/>
        <w:jc w:val="both"/>
        <w:rPr>
          <w:rFonts w:ascii="Simplified Arabic" w:eastAsia="Times New Roman" w:hAnsi="Simplified Arabic" w:cs="Simplified Arabic"/>
          <w:b/>
          <w:bCs/>
          <w:sz w:val="32"/>
          <w:szCs w:val="32"/>
          <w:rtl/>
        </w:rPr>
      </w:pPr>
      <w:r w:rsidRPr="00487BCB">
        <w:rPr>
          <w:rFonts w:ascii="Simplified Arabic" w:eastAsia="Times New Roman" w:hAnsi="Simplified Arabic" w:cs="Simplified Arabic" w:hint="cs"/>
          <w:b/>
          <w:bCs/>
          <w:sz w:val="32"/>
          <w:szCs w:val="32"/>
          <w:rtl/>
        </w:rPr>
        <w:t xml:space="preserve">1 / </w:t>
      </w:r>
      <w:r w:rsidRPr="00487BCB">
        <w:rPr>
          <w:rFonts w:ascii="Simplified Arabic" w:eastAsia="Times New Roman" w:hAnsi="Simplified Arabic" w:cs="Simplified Arabic"/>
          <w:b/>
          <w:bCs/>
          <w:sz w:val="32"/>
          <w:szCs w:val="32"/>
          <w:rtl/>
        </w:rPr>
        <w:t>تقسيم الكلم عند القدامى:</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 xml:space="preserve"> يكاد يجمع النحاة القدامى على أن الكلم في العربية</w:t>
      </w:r>
      <w:r w:rsidRPr="00487BCB">
        <w:rPr>
          <w:rFonts w:ascii="Simplified Arabic" w:eastAsia="Times New Roman" w:hAnsi="Simplified Arabic" w:cs="Simplified Arabic"/>
          <w:sz w:val="32"/>
          <w:szCs w:val="32"/>
        </w:rPr>
        <w:t xml:space="preserve"> </w:t>
      </w:r>
      <w:r w:rsidRPr="00487BCB">
        <w:rPr>
          <w:rFonts w:ascii="Simplified Arabic" w:eastAsia="Times New Roman" w:hAnsi="Simplified Arabic" w:cs="Simplified Arabic"/>
          <w:sz w:val="32"/>
          <w:szCs w:val="32"/>
          <w:rtl/>
        </w:rPr>
        <w:t>ينقسم إلى ثلاثة أقسام: اسم</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وفعل</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وحرف، وقد جاء ذلك على لسان كل من العلماء القدامى</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غير أن هناك من أضاف إلى الاسم والفعل والحرف</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قسما رابعا</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هو اسم الفعل</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وسمي ب "الخالفة"، لقد اختلف النحاة في تحديد أقسام الكلام باختلاف الأسس التي رعاها كل منهم في التقسيم، حيث هناك من اعتمد الأسس الشكلية، وفيهم من اعتمد الأسس الوظيفية</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أو ما يقابل عند المحدثين المعاني الوظيفية، ومنهم من جمع بينهما. </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cs"/>
          <w:sz w:val="32"/>
          <w:szCs w:val="32"/>
          <w:rtl/>
        </w:rPr>
        <w:t xml:space="preserve">يرى </w:t>
      </w:r>
      <w:r w:rsidRPr="00487BCB">
        <w:rPr>
          <w:rFonts w:ascii="Simplified Arabic" w:eastAsia="Times New Roman" w:hAnsi="Simplified Arabic" w:cs="Simplified Arabic"/>
          <w:sz w:val="32"/>
          <w:szCs w:val="32"/>
          <w:rtl/>
        </w:rPr>
        <w:t>بعض من المستشرقين ومنهم اینو</w:t>
      </w: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لیتمان (</w:t>
      </w:r>
      <w:r w:rsidRPr="00487BCB">
        <w:rPr>
          <w:rFonts w:ascii="Simplified Arabic" w:eastAsia="Times New Roman" w:hAnsi="Simplified Arabic" w:cs="Simplified Arabic"/>
          <w:sz w:val="32"/>
          <w:szCs w:val="32"/>
        </w:rPr>
        <w:t>Litmann</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cs"/>
          <w:sz w:val="32"/>
          <w:szCs w:val="32"/>
          <w:rtl/>
        </w:rPr>
        <w:t xml:space="preserve">رأيا في </w:t>
      </w:r>
      <w:r w:rsidRPr="00487BCB">
        <w:rPr>
          <w:rFonts w:ascii="Simplified Arabic" w:eastAsia="Times New Roman" w:hAnsi="Simplified Arabic" w:cs="Simplified Arabic"/>
          <w:sz w:val="32"/>
          <w:szCs w:val="32"/>
          <w:rtl/>
        </w:rPr>
        <w:t xml:space="preserve">النحو العربي </w:t>
      </w:r>
      <w:r w:rsidRPr="00487BCB">
        <w:rPr>
          <w:rFonts w:ascii="Simplified Arabic" w:eastAsia="Times New Roman" w:hAnsi="Simplified Arabic" w:cs="Simplified Arabic" w:hint="cs"/>
          <w:sz w:val="32"/>
          <w:szCs w:val="32"/>
          <w:rtl/>
        </w:rPr>
        <w:t xml:space="preserve">فيقول </w:t>
      </w:r>
      <w:r w:rsidRPr="00487BCB">
        <w:rPr>
          <w:rFonts w:ascii="Simplified Arabic" w:eastAsia="Times New Roman" w:hAnsi="Simplified Arabic" w:cs="Simplified Arabic"/>
          <w:sz w:val="32"/>
          <w:szCs w:val="32"/>
          <w:rtl/>
        </w:rPr>
        <w:t>: "...كما تنبت الشجرة في أرضها، كذلك نبت علم النحو عند العرب ، أما من جانب الاهتمام بالبنية الشكلية للجملة، فيمكننا القول أن الخليل بن أحمد الفراهيدي هو أول من نهج هذا النهج، ونحا نحوه تلاميذه أمثال سيبويه</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والكسائي..</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وغيرهما</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إلى غاية عبد القاهر الجرجاني الذي عمد</w:t>
      </w:r>
      <w:r w:rsidRPr="00487BCB">
        <w:rPr>
          <w:rFonts w:ascii="Simplified Arabic" w:eastAsia="Times New Roman" w:hAnsi="Simplified Arabic" w:cs="Simplified Arabic" w:hint="cs"/>
          <w:sz w:val="32"/>
          <w:szCs w:val="32"/>
          <w:rtl/>
        </w:rPr>
        <w:t xml:space="preserve"> إلى</w:t>
      </w:r>
      <w:r w:rsidRPr="00487BCB">
        <w:rPr>
          <w:rFonts w:ascii="Simplified Arabic" w:eastAsia="Times New Roman" w:hAnsi="Simplified Arabic" w:cs="Simplified Arabic"/>
          <w:sz w:val="32"/>
          <w:szCs w:val="32"/>
          <w:rtl/>
        </w:rPr>
        <w:t xml:space="preserve"> استنباط القواعد من علاقة التركيب بالمعنى</w:t>
      </w:r>
      <w:r w:rsidRPr="00487BCB">
        <w:rPr>
          <w:rFonts w:ascii="Simplified Arabic" w:eastAsia="Times New Roman" w:hAnsi="Simplified Arabic" w:cs="Simplified Arabic" w:hint="cs"/>
          <w:sz w:val="32"/>
          <w:szCs w:val="32"/>
          <w:rtl/>
        </w:rPr>
        <w:t>, ونجد</w:t>
      </w:r>
      <w:r w:rsidRPr="00487BCB">
        <w:rPr>
          <w:rFonts w:ascii="Simplified Arabic" w:eastAsia="Times New Roman" w:hAnsi="Simplified Arabic" w:cs="Simplified Arabic"/>
          <w:sz w:val="32"/>
          <w:szCs w:val="32"/>
          <w:rtl/>
        </w:rPr>
        <w:t xml:space="preserve"> فكرة التعليق لديه يمكن أن تكون بديلا عن فكرة العامل النحوي</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باعتبار أنها تجسد العلاقات السياقية بين أجزاء التركيب الكلامي</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(الإسناد، التخصيص، النسبة التبعية و المخالفة)</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cs"/>
          <w:sz w:val="32"/>
          <w:szCs w:val="32"/>
          <w:rtl/>
        </w:rPr>
        <w:t>ف</w:t>
      </w:r>
      <w:r w:rsidRPr="00487BCB">
        <w:rPr>
          <w:rFonts w:ascii="Simplified Arabic" w:eastAsia="Times New Roman" w:hAnsi="Simplified Arabic" w:cs="Simplified Arabic"/>
          <w:sz w:val="32"/>
          <w:szCs w:val="32"/>
          <w:rtl/>
        </w:rPr>
        <w:t>هي قرائن التعليق المعنوية، (الإعراب، الرتبة، الصيغة، التضام الربط، المطابقة، هي قرائن التعليق اللفظية.</w:t>
      </w:r>
    </w:p>
    <w:p w:rsidR="00701475" w:rsidRPr="00487BCB" w:rsidRDefault="00701475" w:rsidP="00701475">
      <w:pPr>
        <w:tabs>
          <w:tab w:val="left" w:pos="707"/>
        </w:tabs>
        <w:spacing w:after="0"/>
        <w:jc w:val="both"/>
        <w:rPr>
          <w:rFonts w:ascii="Simplified Arabic" w:eastAsia="Times New Roman" w:hAnsi="Simplified Arabic" w:cs="Simplified Arabic"/>
          <w:b/>
          <w:bCs/>
          <w:sz w:val="32"/>
          <w:szCs w:val="32"/>
          <w:rtl/>
        </w:rPr>
      </w:pPr>
      <w:r w:rsidRPr="00487BCB">
        <w:rPr>
          <w:rFonts w:ascii="Simplified Arabic" w:eastAsia="Times New Roman" w:hAnsi="Simplified Arabic" w:cs="Simplified Arabic" w:hint="cs"/>
          <w:b/>
          <w:bCs/>
          <w:sz w:val="32"/>
          <w:szCs w:val="32"/>
          <w:rtl/>
        </w:rPr>
        <w:t xml:space="preserve">2 / </w:t>
      </w:r>
      <w:proofErr w:type="gramStart"/>
      <w:r w:rsidRPr="00487BCB">
        <w:rPr>
          <w:rFonts w:ascii="Simplified Arabic" w:eastAsia="Times New Roman" w:hAnsi="Simplified Arabic" w:cs="Simplified Arabic"/>
          <w:b/>
          <w:bCs/>
          <w:sz w:val="32"/>
          <w:szCs w:val="32"/>
          <w:rtl/>
        </w:rPr>
        <w:t>قضية</w:t>
      </w:r>
      <w:proofErr w:type="gramEnd"/>
      <w:r w:rsidRPr="00487BCB">
        <w:rPr>
          <w:rFonts w:ascii="Simplified Arabic" w:eastAsia="Times New Roman" w:hAnsi="Simplified Arabic" w:cs="Simplified Arabic"/>
          <w:b/>
          <w:bCs/>
          <w:sz w:val="32"/>
          <w:szCs w:val="32"/>
          <w:rtl/>
        </w:rPr>
        <w:t xml:space="preserve"> الإعراب:</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 xml:space="preserve"> لقد اهتم النحاة العرب بقضية الإعراب اهتماما بالغا، نظرا لرفضهم اللحن، و</w:t>
      </w:r>
      <w:r w:rsidRPr="00487BCB">
        <w:rPr>
          <w:rFonts w:ascii="Simplified Arabic" w:eastAsia="Times New Roman" w:hAnsi="Simplified Arabic" w:cs="Simplified Arabic" w:hint="cs"/>
          <w:sz w:val="32"/>
          <w:szCs w:val="32"/>
          <w:rtl/>
        </w:rPr>
        <w:t>الدليل على ذلك</w:t>
      </w:r>
      <w:r w:rsidRPr="00487BCB">
        <w:rPr>
          <w:rFonts w:ascii="Simplified Arabic" w:eastAsia="Times New Roman" w:hAnsi="Simplified Arabic" w:cs="Simplified Arabic"/>
          <w:sz w:val="32"/>
          <w:szCs w:val="32"/>
          <w:rtl/>
        </w:rPr>
        <w:t xml:space="preserve"> تلك المناظرات التي قاموا بها، وألفوا فيه كتبا</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إلى</w:t>
      </w:r>
      <w:r w:rsidRPr="00487BCB">
        <w:rPr>
          <w:rFonts w:ascii="Simplified Arabic" w:eastAsia="Times New Roman" w:hAnsi="Simplified Arabic" w:cs="Simplified Arabic"/>
          <w:sz w:val="32"/>
          <w:szCs w:val="32"/>
        </w:rPr>
        <w:t xml:space="preserve"> </w:t>
      </w:r>
      <w:r w:rsidRPr="00487BCB">
        <w:rPr>
          <w:rFonts w:ascii="Simplified Arabic" w:eastAsia="Times New Roman" w:hAnsi="Simplified Arabic" w:cs="Simplified Arabic"/>
          <w:sz w:val="32"/>
          <w:szCs w:val="32"/>
          <w:rtl/>
        </w:rPr>
        <w:t>جانب ارتباط العروض بالإعراب</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وغير ذلك مما يثبت أصالة الإعراب عند العرب، أما النحاة فقد ركزوا عليه نظرا لما له من دلالة في توضيح المعنى</w:t>
      </w:r>
      <w:r w:rsidRPr="00487BCB">
        <w:rPr>
          <w:rFonts w:ascii="Simplified Arabic" w:eastAsia="Times New Roman" w:hAnsi="Simplified Arabic" w:cs="Simplified Arabic" w:hint="cs"/>
          <w:sz w:val="32"/>
          <w:szCs w:val="32"/>
          <w:rtl/>
        </w:rPr>
        <w:t>, و</w:t>
      </w:r>
      <w:r w:rsidRPr="00487BCB">
        <w:rPr>
          <w:rFonts w:ascii="Simplified Arabic" w:eastAsia="Times New Roman" w:hAnsi="Simplified Arabic" w:cs="Simplified Arabic"/>
          <w:sz w:val="32"/>
          <w:szCs w:val="32"/>
          <w:rtl/>
        </w:rPr>
        <w:t xml:space="preserve">قال الزجاجي بهذا الشأن "إن </w:t>
      </w:r>
      <w:r w:rsidRPr="00487BCB">
        <w:rPr>
          <w:rFonts w:ascii="Simplified Arabic" w:eastAsia="Times New Roman" w:hAnsi="Simplified Arabic" w:cs="Simplified Arabic"/>
          <w:sz w:val="32"/>
          <w:szCs w:val="32"/>
          <w:rtl/>
        </w:rPr>
        <w:lastRenderedPageBreak/>
        <w:t>الأسماء لما كانت تعتورها المعاني، وتكون فاعلة ومفعولة ومضافة ومضافا إليها، ولم تكن في صورها وأبنيتها دلالة على هذه المعاني</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بل كانت مشتركة</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جعلت حركات الإعراب فيها تنبئ عن هذه المعاني" أي من خلال الإعراب يمكننا التمييز بينها.</w:t>
      </w:r>
    </w:p>
    <w:p w:rsidR="00701475"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لقد تناول المستشرقون هذا الموضوع منكرين دور الإعراب، ودعا أهل التيسير فيما بعد إلى إلغائه</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متأثرين بآراء المستشرقين بحجة أن لهجات الحديث عند العرب كانت منذ أقدم عصورها غير معربة، أي خالية من مظاهر الإعراب، فقروا بذلك بصعوبة النحو العربي بسبب الإعراب، وأنه موجود فقط في لغة الآداب</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شعرها وخطابته</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ا ونثرها، وعلى رأسهم المستشرق اليهودي كوهين قائلا:</w:t>
      </w: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 بما معناه - إن هذه القواعد المتتبعة والدقيقة من الصعب جدا مراعاتها في الحديث، وربما يتعذر تطبيقها</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لأنها تتطلب قدرا كبيرا من الانتباه، وملاحظة عناصر الجملة</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وعلاقاتها بعضها ببعض</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ولا يمكن مراعاة ذلك في لهجات الحديث، لأن لهجات الحديث تميل إلى السهولة، وتتوخى اليسر، وتؤثر الإيجاز</w:t>
      </w:r>
      <w:r>
        <w:rPr>
          <w:rFonts w:ascii="Simplified Arabic" w:eastAsia="Times New Roman" w:hAnsi="Simplified Arabic" w:cs="Simplified Arabic" w:hint="cs"/>
          <w:sz w:val="32"/>
          <w:szCs w:val="32"/>
          <w:rtl/>
        </w:rPr>
        <w:t>.</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 xml:space="preserve"> وعلى إثر هذه الدعوة للمستشرقين حول صعوبة الإعراب وضرورة تركه، قامت محاولات عديدة لتيسره وتقريبه من الناشئة</w:t>
      </w:r>
      <w:proofErr w:type="gramStart"/>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proofErr w:type="gramEnd"/>
      <w:r w:rsidRPr="00487BCB">
        <w:rPr>
          <w:rFonts w:ascii="Simplified Arabic" w:eastAsia="Times New Roman" w:hAnsi="Simplified Arabic" w:cs="Simplified Arabic"/>
          <w:sz w:val="32"/>
          <w:szCs w:val="32"/>
          <w:rtl/>
        </w:rPr>
        <w:t>منتقدين المنهج الذي اتبعه النحاة قديما لدراسة الظواهر النحوية</w:t>
      </w:r>
      <w:r w:rsidRPr="00487BCB">
        <w:rPr>
          <w:rFonts w:ascii="Simplified Arabic" w:eastAsia="Times New Roman" w:hAnsi="Simplified Arabic" w:cs="Simplified Arabic" w:hint="cs"/>
          <w:sz w:val="32"/>
          <w:szCs w:val="32"/>
          <w:rtl/>
        </w:rPr>
        <w:t>,</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cs"/>
          <w:sz w:val="32"/>
          <w:szCs w:val="32"/>
          <w:rtl/>
        </w:rPr>
        <w:t xml:space="preserve">وهنا </w:t>
      </w:r>
      <w:r w:rsidRPr="00487BCB">
        <w:rPr>
          <w:rFonts w:ascii="Simplified Arabic" w:eastAsia="Times New Roman" w:hAnsi="Simplified Arabic" w:cs="Simplified Arabic"/>
          <w:sz w:val="32"/>
          <w:szCs w:val="32"/>
          <w:rtl/>
        </w:rPr>
        <w:t xml:space="preserve">نجد إبراهيم أنيس ينكر أن تكون للحركة الإعرابية دلالة باعتباره إياها مجرد وسيلة تساعد المتكلم على وصل الكلام بعضه ببعض، </w:t>
      </w:r>
      <w:r w:rsidRPr="00487BCB">
        <w:rPr>
          <w:rFonts w:ascii="Simplified Arabic" w:eastAsia="Times New Roman" w:hAnsi="Simplified Arabic" w:cs="Simplified Arabic" w:hint="cs"/>
          <w:sz w:val="32"/>
          <w:szCs w:val="32"/>
          <w:rtl/>
        </w:rPr>
        <w:t>فهو ي</w:t>
      </w:r>
      <w:r w:rsidRPr="00487BCB">
        <w:rPr>
          <w:rFonts w:ascii="Simplified Arabic" w:eastAsia="Times New Roman" w:hAnsi="Simplified Arabic" w:cs="Simplified Arabic"/>
          <w:sz w:val="32"/>
          <w:szCs w:val="32"/>
          <w:rtl/>
        </w:rPr>
        <w:t>قر بوجود مستويين من مستويات اللغة: مستوى معرب</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وهو الذي اهتم به النحاة، ومستوى غير معرب يستعمله عامة الناس ، أو عامة العرب قائلا: "فالإعراب كما نعرفه لم يكن إلا مسألة </w:t>
      </w:r>
      <w:r w:rsidRPr="00487BCB">
        <w:rPr>
          <w:rFonts w:ascii="Simplified Arabic" w:eastAsia="Times New Roman" w:hAnsi="Simplified Arabic" w:cs="Simplified Arabic" w:hint="cs"/>
          <w:sz w:val="32"/>
          <w:szCs w:val="32"/>
          <w:rtl/>
        </w:rPr>
        <w:t>ت</w:t>
      </w:r>
      <w:r w:rsidRPr="00487BCB">
        <w:rPr>
          <w:rFonts w:ascii="Simplified Arabic" w:eastAsia="Times New Roman" w:hAnsi="Simplified Arabic" w:cs="Simplified Arabic"/>
          <w:sz w:val="32"/>
          <w:szCs w:val="32"/>
          <w:rtl/>
        </w:rPr>
        <w:t>واض</w:t>
      </w:r>
      <w:r w:rsidRPr="00487BCB">
        <w:rPr>
          <w:rFonts w:ascii="Simplified Arabic" w:eastAsia="Times New Roman" w:hAnsi="Simplified Arabic" w:cs="Simplified Arabic" w:hint="cs"/>
          <w:sz w:val="32"/>
          <w:szCs w:val="32"/>
          <w:rtl/>
        </w:rPr>
        <w:t>عي</w:t>
      </w:r>
      <w:r w:rsidRPr="00487BCB">
        <w:rPr>
          <w:rFonts w:ascii="Simplified Arabic" w:eastAsia="Times New Roman" w:hAnsi="Simplified Arabic" w:cs="Simplified Arabic"/>
          <w:sz w:val="32"/>
          <w:szCs w:val="32"/>
          <w:rtl/>
        </w:rPr>
        <w:t>ة بين الخاصة من العرب</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ثم بين النحاة من بعدهم، ولم يكن مظهرا من مظاهر السليقة اللغوية بين عامة العرب" وهذا هو شأن اللغة العربية في عصرنا هذا</w:t>
      </w: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 xml:space="preserve">بحيث أصبح تفسير الظواهر النحوية يقوم على أساس وضعي، فتبين الباحثون </w:t>
      </w:r>
      <w:r w:rsidRPr="00487BCB">
        <w:rPr>
          <w:rFonts w:ascii="Simplified Arabic" w:eastAsia="Times New Roman" w:hAnsi="Simplified Arabic" w:cs="Simplified Arabic"/>
          <w:sz w:val="32"/>
          <w:szCs w:val="32"/>
          <w:rtl/>
        </w:rPr>
        <w:lastRenderedPageBreak/>
        <w:t>في علوم اللسان أن النحو ليس هو الإعراب</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إذ</w:t>
      </w:r>
      <w:r w:rsidRPr="00487BCB">
        <w:rPr>
          <w:rFonts w:ascii="Simplified Arabic" w:eastAsia="Times New Roman" w:hAnsi="Simplified Arabic" w:cs="Simplified Arabic" w:hint="cs"/>
          <w:sz w:val="32"/>
          <w:szCs w:val="32"/>
          <w:rtl/>
        </w:rPr>
        <w:t xml:space="preserve"> أن</w:t>
      </w:r>
      <w:r w:rsidRPr="00487BCB">
        <w:rPr>
          <w:rFonts w:ascii="Simplified Arabic" w:eastAsia="Times New Roman" w:hAnsi="Simplified Arabic" w:cs="Simplified Arabic"/>
          <w:sz w:val="32"/>
          <w:szCs w:val="32"/>
          <w:rtl/>
        </w:rPr>
        <w:t xml:space="preserve"> النحو أشمل</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وأعم من الإعراب</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وأنه "دراسة للعلاقات التي تربط بين العناصر اللسانية في الجملة الواحدة مع بيان وظائفها </w:t>
      </w:r>
    </w:p>
    <w:p w:rsidR="00701475" w:rsidRPr="00487BCB" w:rsidRDefault="00701475" w:rsidP="00701475">
      <w:pPr>
        <w:tabs>
          <w:tab w:val="left" w:pos="707"/>
        </w:tabs>
        <w:spacing w:after="0"/>
        <w:jc w:val="both"/>
        <w:rPr>
          <w:rFonts w:ascii="Simplified Arabic" w:eastAsia="Times New Roman" w:hAnsi="Simplified Arabic" w:cs="Simplified Arabic"/>
          <w:b/>
          <w:bCs/>
          <w:sz w:val="32"/>
          <w:szCs w:val="32"/>
          <w:rtl/>
        </w:rPr>
      </w:pPr>
      <w:r w:rsidRPr="00487BCB">
        <w:rPr>
          <w:rFonts w:ascii="Simplified Arabic" w:eastAsia="Times New Roman" w:hAnsi="Simplified Arabic" w:cs="Simplified Arabic" w:hint="cs"/>
          <w:b/>
          <w:bCs/>
          <w:sz w:val="32"/>
          <w:szCs w:val="32"/>
          <w:rtl/>
        </w:rPr>
        <w:t xml:space="preserve">3 / </w:t>
      </w:r>
      <w:r w:rsidRPr="00487BCB">
        <w:rPr>
          <w:rFonts w:ascii="Simplified Arabic" w:eastAsia="Times New Roman" w:hAnsi="Simplified Arabic" w:cs="Simplified Arabic"/>
          <w:b/>
          <w:bCs/>
          <w:sz w:val="32"/>
          <w:szCs w:val="32"/>
          <w:rtl/>
        </w:rPr>
        <w:t>الاختلاف في منهج القياس:</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 xml:space="preserve"> من المآخذ التي وجهها المستشرقون في البحث اللغوي العربي مسألة الاختلاف في منهج القياس لدى النحاة القدامى</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سواء مع نحاة البصرة </w:t>
      </w:r>
      <w:r w:rsidRPr="00487BCB">
        <w:rPr>
          <w:rFonts w:ascii="Simplified Arabic" w:eastAsia="Times New Roman" w:hAnsi="Simplified Arabic" w:cs="Simplified Arabic" w:hint="cs"/>
          <w:sz w:val="32"/>
          <w:szCs w:val="32"/>
          <w:rtl/>
        </w:rPr>
        <w:t>ال</w:t>
      </w:r>
      <w:r w:rsidRPr="00487BCB">
        <w:rPr>
          <w:rFonts w:ascii="Simplified Arabic" w:eastAsia="Times New Roman" w:hAnsi="Simplified Arabic" w:cs="Simplified Arabic"/>
          <w:sz w:val="32"/>
          <w:szCs w:val="32"/>
          <w:rtl/>
        </w:rPr>
        <w:t>منقيدة "بالقياس على المطرد الغالب في السما</w:t>
      </w:r>
      <w:r w:rsidRPr="00487BCB">
        <w:rPr>
          <w:rFonts w:ascii="Simplified Arabic" w:eastAsia="Times New Roman" w:hAnsi="Simplified Arabic" w:cs="Simplified Arabic" w:hint="cs"/>
          <w:sz w:val="32"/>
          <w:szCs w:val="32"/>
          <w:rtl/>
        </w:rPr>
        <w:t>ع</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أو الكوفة التي توسعت في القياس لتشمل القياس على القليل والكثير</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والنادر والشاذ، حيث أقروا بأن القياس صعب النحو العربي مما دعا ببعض دعاة التيسير إلى إنكاره</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ولكن مع تطور الدرس اللغوي الحديث</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وبالخصوص مع دي سوسير، حيث أخذ القياس في دراسته</w:t>
      </w:r>
      <w:r w:rsidRPr="00487BCB">
        <w:rPr>
          <w:rFonts w:ascii="Simplified Arabic" w:eastAsia="Times New Roman" w:hAnsi="Simplified Arabic" w:cs="Simplified Arabic"/>
          <w:sz w:val="32"/>
          <w:szCs w:val="32"/>
        </w:rPr>
        <w:t xml:space="preserve"> </w:t>
      </w:r>
      <w:r w:rsidRPr="00487BCB">
        <w:rPr>
          <w:rFonts w:ascii="Simplified Arabic" w:eastAsia="Times New Roman" w:hAnsi="Simplified Arabic" w:cs="Simplified Arabic"/>
          <w:sz w:val="32"/>
          <w:szCs w:val="32"/>
          <w:rtl/>
        </w:rPr>
        <w:t xml:space="preserve">للغة حظا وافرا، وبعد تصريحه بوجود </w:t>
      </w:r>
      <w:r w:rsidRPr="00487BCB">
        <w:rPr>
          <w:rFonts w:ascii="Simplified Arabic" w:eastAsia="Times New Roman" w:hAnsi="Simplified Arabic" w:cs="Simplified Arabic"/>
          <w:sz w:val="32"/>
          <w:szCs w:val="32"/>
        </w:rPr>
        <w:t>"</w:t>
      </w:r>
      <w:r w:rsidRPr="00487BCB">
        <w:rPr>
          <w:rFonts w:ascii="Simplified Arabic" w:eastAsia="Times New Roman" w:hAnsi="Simplified Arabic" w:cs="Simplified Arabic"/>
          <w:sz w:val="32"/>
          <w:szCs w:val="32"/>
          <w:rtl/>
        </w:rPr>
        <w:t>القياس في اللغة وأكد أهميته وجدواه في إنماء اللغة وحفظ</w:t>
      </w:r>
      <w:r w:rsidRPr="00487BCB">
        <w:rPr>
          <w:rFonts w:ascii="Simplified Arabic" w:eastAsia="Times New Roman" w:hAnsi="Simplified Arabic" w:cs="Simplified Arabic" w:hint="cs"/>
          <w:sz w:val="32"/>
          <w:szCs w:val="32"/>
          <w:rtl/>
        </w:rPr>
        <w:t>ها</w:t>
      </w:r>
      <w:r w:rsidRPr="00487BCB">
        <w:rPr>
          <w:rFonts w:ascii="Simplified Arabic" w:eastAsia="Times New Roman" w:hAnsi="Simplified Arabic" w:cs="Simplified Arabic"/>
          <w:sz w:val="32"/>
          <w:szCs w:val="32"/>
          <w:rtl/>
        </w:rPr>
        <w:t xml:space="preserve"> </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cs"/>
          <w:sz w:val="32"/>
          <w:szCs w:val="32"/>
          <w:rtl/>
        </w:rPr>
        <w:t xml:space="preserve">ةقد </w:t>
      </w:r>
      <w:r w:rsidRPr="00487BCB">
        <w:rPr>
          <w:rFonts w:ascii="Simplified Arabic" w:eastAsia="Times New Roman" w:hAnsi="Simplified Arabic" w:cs="Simplified Arabic"/>
          <w:sz w:val="32"/>
          <w:szCs w:val="32"/>
          <w:rtl/>
        </w:rPr>
        <w:t>فطن بعض اللغويين المحدثين وأعادوا النظر في القياس النحوي العربي لدى القدامى، فتدركوا بذلك أن القياس اللغوي هو تطبيق للنحو وليس نحوا وهو كما حدده إبراهيم أنيس</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بأنه </w:t>
      </w:r>
      <w:r w:rsidRPr="00487BCB">
        <w:rPr>
          <w:rFonts w:ascii="Simplified Arabic" w:eastAsia="Times New Roman" w:hAnsi="Simplified Arabic" w:cs="Simplified Arabic"/>
          <w:sz w:val="32"/>
          <w:szCs w:val="32"/>
        </w:rPr>
        <w:t>"</w:t>
      </w:r>
      <w:r w:rsidRPr="00487BCB">
        <w:rPr>
          <w:rFonts w:ascii="Simplified Arabic" w:eastAsia="Times New Roman" w:hAnsi="Simplified Arabic" w:cs="Simplified Arabic"/>
          <w:sz w:val="32"/>
          <w:szCs w:val="32"/>
          <w:rtl/>
        </w:rPr>
        <w:t>مقارنة كلمات بكلمات</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أو صيغ بصيغ</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أو استعمال باستعمال رغبة في التوسع اللغوي، وحرصا على اطراد الظواهر اللغوية</w:t>
      </w:r>
      <w:r w:rsidRPr="00487BCB">
        <w:rPr>
          <w:rFonts w:ascii="Simplified Arabic" w:eastAsia="Times New Roman" w:hAnsi="Simplified Arabic" w:cs="Simplified Arabic" w:hint="cs"/>
          <w:sz w:val="32"/>
          <w:szCs w:val="32"/>
          <w:rtl/>
        </w:rPr>
        <w:t>.</w:t>
      </w:r>
    </w:p>
    <w:p w:rsidR="00701475" w:rsidRPr="00487BCB" w:rsidRDefault="00701475" w:rsidP="00701475">
      <w:pPr>
        <w:tabs>
          <w:tab w:val="left" w:pos="707"/>
        </w:tabs>
        <w:spacing w:after="0"/>
        <w:jc w:val="both"/>
        <w:rPr>
          <w:rFonts w:ascii="Simplified Arabic" w:eastAsia="Times New Roman" w:hAnsi="Simplified Arabic" w:cs="Simplified Arabic"/>
          <w:b/>
          <w:bCs/>
          <w:sz w:val="32"/>
          <w:szCs w:val="32"/>
          <w:rtl/>
        </w:rPr>
      </w:pPr>
      <w:r w:rsidRPr="00487BCB">
        <w:rPr>
          <w:rFonts w:ascii="Simplified Arabic" w:eastAsia="Times New Roman" w:hAnsi="Simplified Arabic" w:cs="Simplified Arabic" w:hint="cs"/>
          <w:b/>
          <w:bCs/>
          <w:sz w:val="32"/>
          <w:szCs w:val="32"/>
          <w:rtl/>
        </w:rPr>
        <w:t xml:space="preserve">4 / </w:t>
      </w:r>
      <w:r w:rsidRPr="00487BCB">
        <w:rPr>
          <w:rFonts w:ascii="Simplified Arabic" w:eastAsia="Times New Roman" w:hAnsi="Simplified Arabic" w:cs="Simplified Arabic"/>
          <w:b/>
          <w:bCs/>
          <w:sz w:val="32"/>
          <w:szCs w:val="32"/>
          <w:rtl/>
        </w:rPr>
        <w:t>الاهتمام بالسياق:</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sidRPr="00487BCB">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sz w:val="32"/>
          <w:szCs w:val="32"/>
          <w:rtl/>
        </w:rPr>
        <w:t xml:space="preserve"> </w:t>
      </w:r>
      <w:proofErr w:type="gramStart"/>
      <w:r w:rsidRPr="00487BCB">
        <w:rPr>
          <w:rFonts w:ascii="Simplified Arabic" w:eastAsia="Times New Roman" w:hAnsi="Simplified Arabic" w:cs="Simplified Arabic"/>
          <w:sz w:val="32"/>
          <w:szCs w:val="32"/>
          <w:rtl/>
        </w:rPr>
        <w:t>لقد</w:t>
      </w:r>
      <w:proofErr w:type="gramEnd"/>
      <w:r w:rsidRPr="00487BCB">
        <w:rPr>
          <w:rFonts w:ascii="Simplified Arabic" w:eastAsia="Times New Roman" w:hAnsi="Simplified Arabic" w:cs="Simplified Arabic"/>
          <w:sz w:val="32"/>
          <w:szCs w:val="32"/>
          <w:rtl/>
        </w:rPr>
        <w:t xml:space="preserve"> اهتم العرب القدامى بالسياق اهتماما بالغا، حيث أدركوا أن المعاني تتعدد بتعدد احتمالات القصد منها</w:t>
      </w:r>
      <w:r w:rsidRPr="00487BCB">
        <w:rPr>
          <w:rFonts w:ascii="Simplified Arabic" w:eastAsia="Times New Roman" w:hAnsi="Simplified Arabic" w:cs="Simplified Arabic" w:hint="cs"/>
          <w:sz w:val="32"/>
          <w:szCs w:val="32"/>
          <w:rtl/>
        </w:rPr>
        <w:t xml:space="preserve">, وقد تابع </w:t>
      </w:r>
      <w:r w:rsidRPr="00487BCB">
        <w:rPr>
          <w:rFonts w:ascii="Simplified Arabic" w:eastAsia="Times New Roman" w:hAnsi="Simplified Arabic" w:cs="Simplified Arabic"/>
          <w:sz w:val="32"/>
          <w:szCs w:val="32"/>
          <w:rtl/>
        </w:rPr>
        <w:t>المستشرقون درس السياق لدى القدامى</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cs"/>
          <w:sz w:val="32"/>
          <w:szCs w:val="32"/>
          <w:rtl/>
        </w:rPr>
        <w:t xml:space="preserve">ولكنهم </w:t>
      </w:r>
      <w:r w:rsidRPr="00487BCB">
        <w:rPr>
          <w:rFonts w:ascii="Simplified Arabic" w:eastAsia="Times New Roman" w:hAnsi="Simplified Arabic" w:cs="Simplified Arabic"/>
          <w:sz w:val="32"/>
          <w:szCs w:val="32"/>
          <w:rtl/>
        </w:rPr>
        <w:t>لم يضعوا تطبيقاتهم في إطار نظرية متكاملة المعالم.</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sidRPr="00487BCB">
        <w:rPr>
          <w:rFonts w:ascii="Simplified Arabic" w:eastAsia="Times New Roman" w:hAnsi="Simplified Arabic" w:cs="Simplified Arabic" w:hint="eastAsia"/>
          <w:b/>
          <w:bCs/>
          <w:sz w:val="32"/>
          <w:szCs w:val="32"/>
          <w:rtl/>
        </w:rPr>
        <w:t>التشكيك</w:t>
      </w:r>
      <w:r w:rsidRPr="00487BCB">
        <w:rPr>
          <w:rFonts w:ascii="Simplified Arabic" w:eastAsia="Times New Roman" w:hAnsi="Simplified Arabic" w:cs="Simplified Arabic"/>
          <w:b/>
          <w:bCs/>
          <w:sz w:val="32"/>
          <w:szCs w:val="32"/>
          <w:rtl/>
        </w:rPr>
        <w:t xml:space="preserve"> </w:t>
      </w:r>
      <w:r w:rsidRPr="00487BCB">
        <w:rPr>
          <w:rFonts w:ascii="Simplified Arabic" w:eastAsia="Times New Roman" w:hAnsi="Simplified Arabic" w:cs="Simplified Arabic" w:hint="eastAsia"/>
          <w:b/>
          <w:bCs/>
          <w:sz w:val="32"/>
          <w:szCs w:val="32"/>
          <w:rtl/>
        </w:rPr>
        <w:t>في</w:t>
      </w:r>
      <w:r w:rsidRPr="00487BCB">
        <w:rPr>
          <w:rFonts w:ascii="Simplified Arabic" w:eastAsia="Times New Roman" w:hAnsi="Simplified Arabic" w:cs="Simplified Arabic"/>
          <w:b/>
          <w:bCs/>
          <w:sz w:val="32"/>
          <w:szCs w:val="32"/>
          <w:rtl/>
        </w:rPr>
        <w:t xml:space="preserve"> </w:t>
      </w:r>
      <w:r w:rsidRPr="00487BCB">
        <w:rPr>
          <w:rFonts w:ascii="Simplified Arabic" w:eastAsia="Times New Roman" w:hAnsi="Simplified Arabic" w:cs="Simplified Arabic" w:hint="eastAsia"/>
          <w:b/>
          <w:bCs/>
          <w:sz w:val="32"/>
          <w:szCs w:val="32"/>
          <w:rtl/>
        </w:rPr>
        <w:t>قدرة</w:t>
      </w:r>
      <w:r w:rsidRPr="00487BCB">
        <w:rPr>
          <w:rFonts w:ascii="Simplified Arabic" w:eastAsia="Times New Roman" w:hAnsi="Simplified Arabic" w:cs="Simplified Arabic"/>
          <w:b/>
          <w:bCs/>
          <w:sz w:val="32"/>
          <w:szCs w:val="32"/>
          <w:rtl/>
        </w:rPr>
        <w:t xml:space="preserve"> </w:t>
      </w:r>
      <w:r w:rsidRPr="00487BCB">
        <w:rPr>
          <w:rFonts w:ascii="Simplified Arabic" w:eastAsia="Times New Roman" w:hAnsi="Simplified Arabic" w:cs="Simplified Arabic" w:hint="eastAsia"/>
          <w:b/>
          <w:bCs/>
          <w:sz w:val="32"/>
          <w:szCs w:val="32"/>
          <w:rtl/>
        </w:rPr>
        <w:t>اللغة</w:t>
      </w:r>
      <w:r w:rsidRPr="00487BCB">
        <w:rPr>
          <w:rFonts w:ascii="Simplified Arabic" w:eastAsia="Times New Roman" w:hAnsi="Simplified Arabic" w:cs="Simplified Arabic"/>
          <w:b/>
          <w:bCs/>
          <w:sz w:val="32"/>
          <w:szCs w:val="32"/>
          <w:rtl/>
        </w:rPr>
        <w:t xml:space="preserve"> </w:t>
      </w:r>
      <w:r w:rsidRPr="00487BCB">
        <w:rPr>
          <w:rFonts w:ascii="Simplified Arabic" w:eastAsia="Times New Roman" w:hAnsi="Simplified Arabic" w:cs="Simplified Arabic" w:hint="eastAsia"/>
          <w:b/>
          <w:bCs/>
          <w:sz w:val="32"/>
          <w:szCs w:val="32"/>
          <w:rtl/>
        </w:rPr>
        <w:t>العربية</w:t>
      </w:r>
      <w:r w:rsidRPr="00487BCB">
        <w:rPr>
          <w:rFonts w:ascii="Simplified Arabic" w:eastAsia="Times New Roman" w:hAnsi="Simplified Arabic" w:cs="Simplified Arabic"/>
          <w:b/>
          <w:bCs/>
          <w:sz w:val="32"/>
          <w:szCs w:val="32"/>
          <w:rtl/>
        </w:rPr>
        <w:t xml:space="preserve"> </w:t>
      </w:r>
      <w:r w:rsidRPr="00487BCB">
        <w:rPr>
          <w:rFonts w:ascii="Simplified Arabic" w:eastAsia="Times New Roman" w:hAnsi="Simplified Arabic" w:cs="Simplified Arabic" w:hint="eastAsia"/>
          <w:b/>
          <w:bCs/>
          <w:sz w:val="32"/>
          <w:szCs w:val="32"/>
          <w:rtl/>
        </w:rPr>
        <w:t>على</w:t>
      </w:r>
      <w:r w:rsidRPr="00487BCB">
        <w:rPr>
          <w:rFonts w:ascii="Simplified Arabic" w:eastAsia="Times New Roman" w:hAnsi="Simplified Arabic" w:cs="Simplified Arabic"/>
          <w:b/>
          <w:bCs/>
          <w:sz w:val="32"/>
          <w:szCs w:val="32"/>
          <w:rtl/>
        </w:rPr>
        <w:t xml:space="preserve"> </w:t>
      </w:r>
      <w:r w:rsidRPr="00487BCB">
        <w:rPr>
          <w:rFonts w:ascii="Simplified Arabic" w:eastAsia="Times New Roman" w:hAnsi="Simplified Arabic" w:cs="Simplified Arabic" w:hint="eastAsia"/>
          <w:b/>
          <w:bCs/>
          <w:sz w:val="32"/>
          <w:szCs w:val="32"/>
          <w:rtl/>
        </w:rPr>
        <w:t>تعاملها</w:t>
      </w:r>
      <w:r w:rsidRPr="00487BCB">
        <w:rPr>
          <w:rFonts w:ascii="Simplified Arabic" w:eastAsia="Times New Roman" w:hAnsi="Simplified Arabic" w:cs="Simplified Arabic"/>
          <w:b/>
          <w:bCs/>
          <w:sz w:val="32"/>
          <w:szCs w:val="32"/>
          <w:rtl/>
        </w:rPr>
        <w:t xml:space="preserve"> </w:t>
      </w:r>
      <w:r w:rsidRPr="00487BCB">
        <w:rPr>
          <w:rFonts w:ascii="Simplified Arabic" w:eastAsia="Times New Roman" w:hAnsi="Simplified Arabic" w:cs="Simplified Arabic" w:hint="eastAsia"/>
          <w:b/>
          <w:bCs/>
          <w:sz w:val="32"/>
          <w:szCs w:val="32"/>
          <w:rtl/>
        </w:rPr>
        <w:t>مع</w:t>
      </w:r>
      <w:r w:rsidRPr="00487BCB">
        <w:rPr>
          <w:rFonts w:ascii="Simplified Arabic" w:eastAsia="Times New Roman" w:hAnsi="Simplified Arabic" w:cs="Simplified Arabic"/>
          <w:b/>
          <w:bCs/>
          <w:sz w:val="32"/>
          <w:szCs w:val="32"/>
          <w:rtl/>
        </w:rPr>
        <w:t xml:space="preserve"> </w:t>
      </w:r>
      <w:r w:rsidRPr="00487BCB">
        <w:rPr>
          <w:rFonts w:ascii="Simplified Arabic" w:eastAsia="Times New Roman" w:hAnsi="Simplified Arabic" w:cs="Simplified Arabic" w:hint="eastAsia"/>
          <w:b/>
          <w:bCs/>
          <w:sz w:val="32"/>
          <w:szCs w:val="32"/>
          <w:rtl/>
        </w:rPr>
        <w:t>العلوم</w:t>
      </w:r>
      <w:r w:rsidRPr="00487BCB">
        <w:rPr>
          <w:rFonts w:ascii="Simplified Arabic" w:eastAsia="Times New Roman" w:hAnsi="Simplified Arabic" w:cs="Simplified Arabic"/>
          <w:b/>
          <w:bCs/>
          <w:sz w:val="32"/>
          <w:szCs w:val="32"/>
          <w:rtl/>
        </w:rPr>
        <w:t xml:space="preserve"> </w:t>
      </w:r>
      <w:r w:rsidRPr="00487BCB">
        <w:rPr>
          <w:rFonts w:ascii="Simplified Arabic" w:eastAsia="Times New Roman" w:hAnsi="Simplified Arabic" w:cs="Simplified Arabic" w:hint="eastAsia"/>
          <w:b/>
          <w:bCs/>
          <w:sz w:val="32"/>
          <w:szCs w:val="32"/>
          <w:rtl/>
        </w:rPr>
        <w:t>الحديثة</w:t>
      </w:r>
      <w:r w:rsidRPr="00487BCB">
        <w:rPr>
          <w:rFonts w:ascii="Simplified Arabic" w:eastAsia="Times New Roman" w:hAnsi="Simplified Arabic" w:cs="Simplified Arabic"/>
          <w:b/>
          <w:bCs/>
          <w:sz w:val="32"/>
          <w:szCs w:val="32"/>
          <w:rtl/>
        </w:rPr>
        <w:t>:</w:t>
      </w: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eastAsia"/>
          <w:sz w:val="32"/>
          <w:szCs w:val="32"/>
          <w:rtl/>
        </w:rPr>
        <w:t>لم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ينحصر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هجوم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المستشرقين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على</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اللغة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خلال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إثارة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الشبهات</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حول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أصالتها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في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التاريخ</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القديم</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والعصور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المختلفة،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استمر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ليطال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الحديثة،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حيث</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اتهموه</w:t>
      </w:r>
      <w:r w:rsidRPr="00487BCB">
        <w:rPr>
          <w:rFonts w:ascii="Simplified Arabic" w:eastAsia="Times New Roman" w:hAnsi="Simplified Arabic" w:cs="Simplified Arabic" w:hint="cs"/>
          <w:sz w:val="32"/>
          <w:szCs w:val="32"/>
          <w:rtl/>
        </w:rPr>
        <w:t>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بأنها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لغة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عاجزة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الوفاء</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بمتطلبات</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العصر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الحديث،</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وغير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قادرة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على</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مُواكبة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lastRenderedPageBreak/>
        <w:t>التقدّم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العلمي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والتكنولوجي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ووصل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الأمر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ببعضهم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إلى</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اعتبار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اللغة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لغةً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ميتةً،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مثلُها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مثل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اللغة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اللاتينية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بالنسبة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للغات</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الأوربية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الحديثة</w:t>
      </w:r>
      <w:r w:rsidRPr="00487BCB">
        <w:rPr>
          <w:rFonts w:ascii="Simplified Arabic" w:eastAsia="Times New Roman" w:hAnsi="Simplified Arabic" w:cs="Simplified Arabic"/>
          <w:sz w:val="32"/>
          <w:szCs w:val="32"/>
          <w:rtl/>
        </w:rPr>
        <w:t xml:space="preserve">. </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eastAsia"/>
          <w:sz w:val="32"/>
          <w:szCs w:val="32"/>
          <w:rtl/>
        </w:rPr>
        <w:t>ومن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أدباء</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المعاصرين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الذين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أيّدوا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هذه</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الفكرة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ودعموها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صادق</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جلال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العظم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مؤلف</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كتاب</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نقد</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الفكر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الديني،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وعبدالعزيز</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فهمي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الذي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دعا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إلى</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تحلّ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الأحرف</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اللاتينية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محلَّ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الحروف</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ومعنى</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هذا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قطع</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صلة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بجميع</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كتبهم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المكتوبة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بالحروف</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العربية</w:t>
      </w:r>
      <w:r w:rsidRPr="00487BCB">
        <w:rPr>
          <w:rFonts w:ascii="Simplified Arabic" w:eastAsia="Times New Roman" w:hAnsi="Simplified Arabic" w:cs="Simplified Arabic"/>
          <w:sz w:val="32"/>
          <w:szCs w:val="32"/>
          <w:rtl/>
        </w:rPr>
        <w:t>.</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sidRPr="00487BCB">
        <w:rPr>
          <w:rFonts w:ascii="Simplified Arabic" w:eastAsia="Times New Roman" w:hAnsi="Simplified Arabic" w:cs="Simplified Arabic" w:hint="eastAsia"/>
          <w:sz w:val="32"/>
          <w:szCs w:val="32"/>
          <w:rtl/>
        </w:rPr>
        <w:t>وفي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الواقع</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هذا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طرحه</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المستشرق</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لويس</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ماسينيون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في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البداية،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الذي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زعم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ذلك</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ضرورة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للتعايش</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والتساير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مع</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الحضارة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الغربية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أو</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الحداثة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ــ</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كما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يقول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المفكرون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الجُدد</w:t>
      </w:r>
      <w:r w:rsidRPr="00487BCB">
        <w:rPr>
          <w:rFonts w:ascii="Simplified Arabic" w:eastAsia="Times New Roman" w:hAnsi="Simplified Arabic" w:cs="Simplified Arabic"/>
          <w:sz w:val="32"/>
          <w:szCs w:val="32"/>
          <w:rtl/>
        </w:rPr>
        <w:t xml:space="preserve">. </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487BCB">
        <w:rPr>
          <w:rFonts w:ascii="Simplified Arabic" w:eastAsia="Times New Roman" w:hAnsi="Simplified Arabic" w:cs="Simplified Arabic" w:hint="eastAsia"/>
          <w:sz w:val="32"/>
          <w:szCs w:val="32"/>
          <w:rtl/>
        </w:rPr>
        <w:t>وقام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بعض</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هؤلاء</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بالاستهزاء</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وتنفير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الشباب</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اللغة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لأنها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صعبة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الفهم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والكتابة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حيث</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قواعدها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النحوية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والبلاغية،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وأخذوا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يحثّون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أبناء</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الشعب</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خاصة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في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مصر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إلى</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التمسك</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باللهجة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العامية</w:t>
      </w:r>
      <w:r w:rsidRPr="00487BCB">
        <w:rPr>
          <w:rFonts w:ascii="Simplified Arabic" w:eastAsia="Times New Roman" w:hAnsi="Simplified Arabic" w:cs="Simplified Arabic"/>
          <w:sz w:val="32"/>
          <w:szCs w:val="32"/>
          <w:rtl/>
        </w:rPr>
        <w:t xml:space="preserve"> .</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proofErr w:type="gramStart"/>
      <w:r w:rsidRPr="00487BCB">
        <w:rPr>
          <w:rFonts w:ascii="Simplified Arabic" w:eastAsia="Times New Roman" w:hAnsi="Simplified Arabic" w:cs="Simplified Arabic" w:hint="eastAsia"/>
          <w:sz w:val="32"/>
          <w:szCs w:val="32"/>
          <w:rtl/>
        </w:rPr>
        <w:t>ونقول</w:t>
      </w:r>
      <w:proofErr w:type="gramEnd"/>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ربما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تجاهل</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هؤلاء</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اللغة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العربية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هي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لغة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القرآن</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ولغة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التراث</w:t>
      </w:r>
      <w:r w:rsidRPr="00487BCB">
        <w:rPr>
          <w:rFonts w:ascii="Simplified Arabic" w:eastAsia="Times New Roman" w:hAnsi="Simplified Arabic" w:cs="Simplified Arabic" w:hint="cs"/>
          <w:sz w:val="32"/>
          <w:szCs w:val="32"/>
          <w:rtl/>
        </w:rPr>
        <w:t>,</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والفكر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الإسلامي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الذي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يتكلم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بها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أكثر</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ثلاثمائة</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مليون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مسلمٍ،</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ولا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يمكن</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التخلي</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عنها</w:t>
      </w:r>
      <w:r w:rsidRPr="00487BCB">
        <w:rPr>
          <w:rFonts w:ascii="Simplified Arabic" w:eastAsia="Times New Roman" w:hAnsi="Simplified Arabic" w:cs="Simplified Arabic"/>
          <w:sz w:val="32"/>
          <w:szCs w:val="32"/>
          <w:rtl/>
        </w:rPr>
        <w:t xml:space="preserve"> </w:t>
      </w:r>
      <w:r w:rsidRPr="00487BCB">
        <w:rPr>
          <w:rFonts w:ascii="Simplified Arabic" w:eastAsia="Times New Roman" w:hAnsi="Simplified Arabic" w:cs="Simplified Arabic" w:hint="eastAsia"/>
          <w:sz w:val="32"/>
          <w:szCs w:val="32"/>
          <w:rtl/>
        </w:rPr>
        <w:t>بسهوله</w:t>
      </w:r>
      <w:r w:rsidRPr="00487BCB">
        <w:rPr>
          <w:rFonts w:ascii="Simplified Arabic" w:eastAsia="Times New Roman" w:hAnsi="Simplified Arabic" w:cs="Simplified Arabic"/>
          <w:sz w:val="32"/>
          <w:szCs w:val="32"/>
          <w:rtl/>
        </w:rPr>
        <w:t>.</w:t>
      </w:r>
    </w:p>
    <w:p w:rsidR="00701475" w:rsidRPr="00487BCB" w:rsidRDefault="00701475" w:rsidP="00701475">
      <w:pPr>
        <w:tabs>
          <w:tab w:val="left" w:pos="707"/>
        </w:tabs>
        <w:spacing w:after="0"/>
        <w:jc w:val="both"/>
        <w:rPr>
          <w:rFonts w:ascii="Simplified Arabic" w:eastAsia="Times New Roman" w:hAnsi="Simplified Arabic" w:cs="Simplified Arabic"/>
          <w:sz w:val="32"/>
          <w:szCs w:val="32"/>
          <w:rtl/>
        </w:rPr>
      </w:pPr>
    </w:p>
    <w:p w:rsidR="00F126E8" w:rsidRDefault="00F126E8"/>
    <w:sectPr w:rsidR="00F126E8" w:rsidSect="00C645C6">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723" w:rsidRDefault="00971723" w:rsidP="00701475">
      <w:pPr>
        <w:spacing w:after="0" w:line="240" w:lineRule="auto"/>
      </w:pPr>
      <w:r>
        <w:separator/>
      </w:r>
    </w:p>
  </w:endnote>
  <w:endnote w:type="continuationSeparator" w:id="0">
    <w:p w:rsidR="00971723" w:rsidRDefault="00971723" w:rsidP="00701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98572897"/>
      <w:docPartObj>
        <w:docPartGallery w:val="Page Numbers (Bottom of Page)"/>
        <w:docPartUnique/>
      </w:docPartObj>
    </w:sdtPr>
    <w:sdtContent>
      <w:p w:rsidR="00701475" w:rsidRDefault="000F77F0">
        <w:pPr>
          <w:pStyle w:val="Pieddepage"/>
        </w:pPr>
        <w:r w:rsidRPr="000F77F0">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701475" w:rsidRDefault="000F77F0">
                    <w:pPr>
                      <w:jc w:val="center"/>
                      <w:rPr>
                        <w:lang w:val="fr-FR"/>
                      </w:rPr>
                    </w:pPr>
                    <w:r>
                      <w:rPr>
                        <w:lang w:val="fr-FR"/>
                      </w:rPr>
                      <w:fldChar w:fldCharType="begin"/>
                    </w:r>
                    <w:r w:rsidR="00701475">
                      <w:rPr>
                        <w:lang w:val="fr-FR"/>
                      </w:rPr>
                      <w:instrText xml:space="preserve"> PAGE    \* MERGEFORMAT </w:instrText>
                    </w:r>
                    <w:r>
                      <w:rPr>
                        <w:lang w:val="fr-FR"/>
                      </w:rPr>
                      <w:fldChar w:fldCharType="separate"/>
                    </w:r>
                    <w:r w:rsidR="00CC683D" w:rsidRPr="00CC683D">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723" w:rsidRDefault="00971723" w:rsidP="00701475">
      <w:pPr>
        <w:spacing w:after="0" w:line="240" w:lineRule="auto"/>
      </w:pPr>
      <w:r>
        <w:separator/>
      </w:r>
    </w:p>
  </w:footnote>
  <w:footnote w:type="continuationSeparator" w:id="0">
    <w:p w:rsidR="00971723" w:rsidRDefault="00971723" w:rsidP="00701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75" w:rsidRPr="00701475" w:rsidRDefault="00701475">
    <w:pPr>
      <w:pStyle w:val="En-tte"/>
      <w:rPr>
        <w:sz w:val="48"/>
        <w:szCs w:val="48"/>
        <w:rtl/>
        <w:lang w:val="fr-FR" w:bidi="ar-DZ"/>
      </w:rPr>
    </w:pPr>
    <w:proofErr w:type="gramStart"/>
    <w:r w:rsidRPr="00701475">
      <w:rPr>
        <w:rFonts w:hint="cs"/>
        <w:sz w:val="40"/>
        <w:szCs w:val="40"/>
        <w:rtl/>
        <w:lang w:bidi="ar-DZ"/>
      </w:rPr>
      <w:t>المحاضرة</w:t>
    </w:r>
    <w:proofErr w:type="gramEnd"/>
    <w:r w:rsidRPr="00701475">
      <w:rPr>
        <w:rFonts w:hint="cs"/>
        <w:sz w:val="40"/>
        <w:szCs w:val="40"/>
        <w:rtl/>
        <w:lang w:bidi="ar-DZ"/>
      </w:rPr>
      <w:t xml:space="preserve">: </w:t>
    </w:r>
    <w:r w:rsidRPr="00701475">
      <w:rPr>
        <w:sz w:val="40"/>
        <w:szCs w:val="40"/>
        <w:lang w:val="fr-FR" w:bidi="ar-DZ"/>
      </w:rPr>
      <w:t xml:space="preserve">06 </w:t>
    </w:r>
    <w:r w:rsidR="00CC683D">
      <w:rPr>
        <w:rFonts w:hint="cs"/>
        <w:sz w:val="40"/>
        <w:szCs w:val="40"/>
        <w:rtl/>
        <w:lang w:val="fr-FR" w:bidi="ar-DZ"/>
      </w:rPr>
      <w:t xml:space="preserve">                    الدكتور:عل</w:t>
    </w:r>
    <w:r w:rsidRPr="00701475">
      <w:rPr>
        <w:rFonts w:hint="cs"/>
        <w:sz w:val="40"/>
        <w:szCs w:val="40"/>
        <w:rtl/>
        <w:lang w:val="fr-FR" w:bidi="ar-DZ"/>
      </w:rPr>
      <w:t>وي نور الدين</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701475"/>
    <w:rsid w:val="000F77F0"/>
    <w:rsid w:val="00701475"/>
    <w:rsid w:val="00971723"/>
    <w:rsid w:val="00BB332D"/>
    <w:rsid w:val="00C645C6"/>
    <w:rsid w:val="00CC683D"/>
    <w:rsid w:val="00F126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475"/>
    <w:pPr>
      <w:bidi/>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0147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01475"/>
    <w:rPr>
      <w:rFonts w:eastAsiaTheme="minorEastAsia"/>
    </w:rPr>
  </w:style>
  <w:style w:type="paragraph" w:styleId="Pieddepage">
    <w:name w:val="footer"/>
    <w:basedOn w:val="Normal"/>
    <w:link w:val="PieddepageCar"/>
    <w:uiPriority w:val="99"/>
    <w:semiHidden/>
    <w:unhideWhenUsed/>
    <w:rsid w:val="0070147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701475"/>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1251</Words>
  <Characters>7131</Characters>
  <Application>Microsoft Office Word</Application>
  <DocSecurity>0</DocSecurity>
  <Lines>59</Lines>
  <Paragraphs>16</Paragraphs>
  <ScaleCrop>false</ScaleCrop>
  <Company>None</Company>
  <LinksUpToDate>false</LinksUpToDate>
  <CharactersWithSpaces>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2024-12-17T23:34:00Z</dcterms:created>
  <dcterms:modified xsi:type="dcterms:W3CDTF">2024-12-18T19:50:00Z</dcterms:modified>
</cp:coreProperties>
</file>